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60"/>
        <w:jc w:val="both"/>
        <w:rPr/>
      </w:pPr>
      <w:r>
        <w:rPr/>
        <w:tab/>
        <w:t>Съставянето на психологическа характеристика на детето е едно от важните професионални умения на учител</w:t>
      </w:r>
      <w:r>
        <w:rPr>
          <w:lang w:val="en-US"/>
        </w:rPr>
        <w:t>я</w:t>
      </w:r>
      <w:r>
        <w:rPr/>
        <w:t>. Има разлика между психологическа и педагогическа характеристика. Психологическата е предназначена да очертае психо-поведенческата индивидуалност на детето и се разгръща  като серия от описания и констатации. Педагогическата изхожда от неговите изяви в педагогически контекст и е предназначена да даде серия от препоръки, оценки и прогнози по отношение на обучението и възпитанието на конкретното дете. За съставянето на добра психологическа характеристика учителят би трябвало да спазва няколко общи изисквания.</w:t>
      </w:r>
    </w:p>
    <w:p>
      <w:pPr>
        <w:pStyle w:val="Normal"/>
        <w:spacing w:lineRule="auto" w:line="360"/>
        <w:ind w:firstLine="708"/>
        <w:jc w:val="both"/>
        <w:rPr/>
      </w:pPr>
      <w:r>
        <w:rPr/>
        <w:t xml:space="preserve"> </w:t>
      </w:r>
      <w:r>
        <w:rPr/>
        <w:t>ПЪРВО, детето трябва да бъде наблюдавано и представено в три жизнено важни свята на неговия живот – семейството, училището и връстниците. Следва да се предвиди, че то би могло да е твърде различно в поведението и преживяванията си във всяка от тези три сфери. Общо взето, за учителя е най-трудно да проникне в</w:t>
      </w:r>
      <w:r>
        <w:rPr>
          <w:lang w:val="en-US"/>
        </w:rPr>
        <w:t xml:space="preserve"> </w:t>
      </w:r>
      <w:r>
        <w:rPr/>
        <w:t>семейния живот.</w:t>
      </w:r>
    </w:p>
    <w:p>
      <w:pPr>
        <w:pStyle w:val="Normal"/>
        <w:spacing w:lineRule="auto" w:line="360"/>
        <w:ind w:firstLine="708"/>
        <w:jc w:val="both"/>
        <w:rPr/>
      </w:pPr>
      <w:r>
        <w:rPr/>
        <w:t>ВТОРО, характеристиката в повечето случаи трябва да е балансирана, т.е. детето да бъде описано както с положителни особености и качества, така и с отрицателни. Често учителите неволно представят учениците като генийчета на доброто или на злото. По правило няма изцяло положителни или изцяло отрицателни личности, особено в детството.</w:t>
      </w:r>
    </w:p>
    <w:p>
      <w:pPr>
        <w:pStyle w:val="Normal"/>
        <w:spacing w:lineRule="auto" w:line="360"/>
        <w:ind w:firstLine="708"/>
        <w:jc w:val="both"/>
        <w:rPr/>
      </w:pPr>
      <w:r>
        <w:rPr/>
        <w:t xml:space="preserve">ТРЕТО, в добре направената характеристика трябва да има доказателственост – да бъдат разказани кратки случки, които илюстрират важните особености на детето. По-нататък ще бъдат приведени поредица аспекти на индивидуалността и поведението, които си струва да бъдат специално наблюдавани у всяко дете. </w:t>
      </w:r>
    </w:p>
    <w:p>
      <w:pPr>
        <w:pStyle w:val="Normal"/>
        <w:spacing w:lineRule="auto" w:line="360"/>
        <w:jc w:val="both"/>
        <w:rPr/>
      </w:pPr>
      <w:r>
        <w:rPr/>
        <w:tab/>
        <w:t>Проблемът за взаимодействието на училището и семейството е възлов за процесите на обучение и възпитание. За да се постигне по-добра социална ефективност на учебно-възпитателния процес, е необходимо по-добро взаимодействие между училището и семейството. Връзката, разбира се, е двустранна- семейството се явява помощник на училището, който осъществява педагогическо ръководство на семейното възпитание, а училището е помощник на семейството във възпитанието на децата. Двата института имат равни права, задължения и отговорности, но имат различни средства за възпитание. Училището е силно с организирания учебно-възпитателен процес, с висококвалифицираните педагогически кадри, с дисциплината и реда, с държавния контрол. В семейството се създава по-интимна атмосфера, свобода на личността, взаимно доверие и защитеност, продължителност и постоянство на възпитателните въздействия, специфична близост и взаимно чувство на дълбоко биологична основа.</w:t>
      </w:r>
    </w:p>
    <w:p>
      <w:pPr>
        <w:pStyle w:val="Normal"/>
        <w:spacing w:lineRule="auto" w:line="360"/>
        <w:jc w:val="both"/>
        <w:rPr/>
      </w:pPr>
      <w:r>
        <w:rPr/>
        <w:tab/>
        <w:t>Характера на детето твърде силно се влияе от мястото, което заема в семейството. Първото дете в семейството обикновено се отличава с чувство за отговорност. Предназначените само за него любов и грижа на родителите в ранна възраст, създават у детето усещане за определна стабилност. От малко то започва да изпълнява прости домашни задължения, да помага на майката и да се грижи за по малките деца. Съвсем други черти притежава второто дете в семейството. То идва на света, за да се срещне със съперник, който е с една или няколко години по-голям, който вече се е научил да ходи, да говори и да изпълнява още много дейности. На по-малкото дете не му остава нищо друго, освен да върви по следите на по-голямото и да се учи на всичко с неизбежно закъснение, което естествено предизвиква неугасващо чувство за непълноценност, и желание да се настигне беглеца- водач. Всички тези моменти са дълбоко скрити в подсъзнанието и индивида  никога няма да посмее да признае даже пред самия себе си наличието на подобно съперничество, въпреки че обективните признаци доказват обратното.</w:t>
      </w:r>
    </w:p>
    <w:p>
      <w:pPr>
        <w:pStyle w:val="Normal"/>
        <w:spacing w:lineRule="auto" w:line="360"/>
        <w:ind w:firstLine="708"/>
        <w:jc w:val="both"/>
        <w:rPr/>
      </w:pPr>
      <w:r>
        <w:rPr/>
        <w:t>При второто дете се наблюдава развитието на прекалено честолюбие и навик ” с бой” да получава своето. Появява се тенденция към бунтарство, която се обяснява с по-неизгодното положение, което заема в семейството. От тука и желанието „да разруши до основи” и да построи отново, но вече при равни условия.</w:t>
      </w:r>
    </w:p>
    <w:p>
      <w:pPr>
        <w:pStyle w:val="Normal"/>
        <w:spacing w:lineRule="auto" w:line="360"/>
        <w:ind w:firstLine="708"/>
        <w:jc w:val="both"/>
        <w:rPr/>
      </w:pPr>
      <w:r>
        <w:rPr/>
        <w:t xml:space="preserve">Сложно е мястото на единственото дете в семейството. То е средоточие на огромна родителска любов и грижи. Родителите буквално не го изпускат от очи, страхувайки се да не му се случи нещо. Поради това единственото дете често е лишено от възможността да развие умение за установяване на социални контакти и да се приобщава към социалното обкръжение. Голяма е вероятността детето да порасне разглезено. </w:t>
      </w:r>
    </w:p>
    <w:p>
      <w:pPr>
        <w:pStyle w:val="Normal"/>
        <w:spacing w:lineRule="auto" w:line="360"/>
        <w:ind w:firstLine="708"/>
        <w:jc w:val="both"/>
        <w:rPr/>
      </w:pPr>
      <w:r>
        <w:rPr/>
      </w:r>
    </w:p>
    <w:p>
      <w:pPr>
        <w:pStyle w:val="Normal"/>
        <w:spacing w:lineRule="auto" w:line="360"/>
        <w:ind w:firstLine="708"/>
        <w:jc w:val="center"/>
        <w:rPr>
          <w:b/>
          <w:b/>
          <w:u w:val="single"/>
        </w:rPr>
      </w:pPr>
      <w:r>
        <w:rPr>
          <w:b/>
          <w:u w:val="single"/>
        </w:rPr>
        <w:t>Психологично развитие на децата в начална училищна възраст</w:t>
      </w:r>
    </w:p>
    <w:p>
      <w:pPr>
        <w:pStyle w:val="Normal"/>
        <w:spacing w:lineRule="auto" w:line="360"/>
        <w:ind w:firstLine="708"/>
        <w:jc w:val="center"/>
        <w:rPr>
          <w:b/>
          <w:b/>
          <w:u w:val="single"/>
        </w:rPr>
      </w:pPr>
      <w:r>
        <w:rPr>
          <w:b/>
          <w:u w:val="single"/>
        </w:rPr>
      </w:r>
    </w:p>
    <w:p>
      <w:pPr>
        <w:pStyle w:val="Normal"/>
        <w:spacing w:lineRule="auto" w:line="360"/>
        <w:ind w:firstLine="708"/>
        <w:jc w:val="both"/>
        <w:rPr/>
      </w:pPr>
      <w:r>
        <w:rPr/>
        <w:t xml:space="preserve">Съществуват основни фактори, които оказват влияние върху психичното  и личностно развитие на детето в начална училищна възраст. Към тях се отнасят: промяна на дневния режим, новите междуличностни отношения в училище, отношенията с началния учител, смяната на водещия вид дейност /играта се заменя с учение/. Първият учител и първите дни на обучение за важни за формиране на мотивация на учене. В началния училищен период при учениците все още е актуална потребността от игра и свързаната с нея потребност от мускулни движения. Затова децата проявяват естествена и спонтанна двигателна активност, с която учителят трябва да се съобразява. </w:t>
      </w:r>
    </w:p>
    <w:p>
      <w:pPr>
        <w:pStyle w:val="Normal"/>
        <w:spacing w:lineRule="auto" w:line="360"/>
        <w:ind w:firstLine="708"/>
        <w:jc w:val="both"/>
        <w:rPr/>
      </w:pPr>
      <w:r>
        <w:rPr/>
        <w:t>От особена значимост за непрекъснатото развитие на личността на ученика е потребността от външни впечатления. На тази основа ускорено се развиват новите интелектуални, естетическии нравствени потербности. Под влияние на учебната дейност се формира устойчива мотивационна структура, при която  мотивите за учене са водещи.</w:t>
      </w:r>
    </w:p>
    <w:p>
      <w:pPr>
        <w:pStyle w:val="Normal"/>
        <w:spacing w:lineRule="auto" w:line="360"/>
        <w:ind w:firstLine="708"/>
        <w:jc w:val="both"/>
        <w:rPr/>
      </w:pPr>
      <w:r>
        <w:rPr/>
        <w:t xml:space="preserve">В трети и четвърти клас положителните или отрицателни мотиви за учене в голяма степен зависят от мнението и настроението на ученическите групи и колективи . Педагогическа задача на учителя е да отчита „настроението” на класа и умело да го управлява. </w:t>
      </w:r>
    </w:p>
    <w:p>
      <w:pPr>
        <w:pStyle w:val="Normal"/>
        <w:spacing w:lineRule="auto" w:line="360"/>
        <w:ind w:firstLine="708"/>
        <w:jc w:val="both"/>
        <w:rPr/>
      </w:pPr>
      <w:r>
        <w:rPr/>
        <w:t xml:space="preserve">Учениците от първи клас не могат да назоват любими учебни предмети. Това става възможно едва във втори клас. Не са редки случаите, когато любимите предмети се определят от симпатията на ученика към учителя. Желанието за учебна дейност е психически индикатор за постоянна познавателна активност и е условие за преживяване на удоволствие от учебния процес. </w:t>
      </w:r>
    </w:p>
    <w:p>
      <w:pPr>
        <w:pStyle w:val="Normal"/>
        <w:spacing w:lineRule="auto" w:line="360"/>
        <w:ind w:firstLine="708"/>
        <w:jc w:val="both"/>
        <w:rPr/>
      </w:pPr>
      <w:r>
        <w:rPr/>
        <w:t xml:space="preserve">Личността на ученика се характеризира и с мотивите на поведение, които в този период търпят съществено развитие. Идеалите са част от мотивите на нравствено поведение, които в тази възраст имат някои особености: неустойчивост, конкретност, външно подръжателство. </w:t>
      </w:r>
    </w:p>
    <w:p>
      <w:pPr>
        <w:pStyle w:val="Normal"/>
        <w:spacing w:lineRule="auto" w:line="360"/>
        <w:ind w:firstLine="708"/>
        <w:jc w:val="both"/>
        <w:rPr/>
      </w:pPr>
      <w:r>
        <w:rPr>
          <w:b/>
        </w:rPr>
        <w:t xml:space="preserve">Общуването </w:t>
      </w:r>
      <w:r>
        <w:rPr/>
        <w:t>е съществен фактор за формирането на личността на ученика. Потребността от общуване е сравнително силна и се удовлетворява преди всичко във водещата дейност. В този процес на детето главен и безпорен авторитет е учителя. Началния ученик има нагласата да общува преди всичко с него, като възприемането на съучениците се опосредства именно чрез това общуване. По тази причина в началните етапи  на общуването с връстниците отсъстват нравствени оценки, те се формират чрез оценката на учителя. В началото на първи клас се наблюдават отделни малки групи, които се формират по случайни признаци: по местоживеене, познанства от детските градини, познанства на родителите и т.н. С течение на времето , започва обособяването на група деца, които поемат функциите за групова дейност, формира се така наречения актив на класа. От втори до четвърти клас отношението на ученика към груповата дейност се променя. Това изменение е свързано с промяната на отношението му към учебния процес и към личността на учителя. Педагогът и неговото мнение стават все по- малко значими за сметка на мнението на съучениците. Децата заедно усвояват знания, участват в разични спортни мероприяти в извън класна дейност. В общуването с връстниците си ученикът все по- ясно осъзнава личностните качества на другите в отличие със своите.</w:t>
      </w:r>
    </w:p>
    <w:p>
      <w:pPr>
        <w:pStyle w:val="Normal"/>
        <w:spacing w:lineRule="auto" w:line="360"/>
        <w:ind w:firstLine="708"/>
        <w:jc w:val="both"/>
        <w:rPr/>
      </w:pPr>
      <w:r>
        <w:rPr/>
        <w:t xml:space="preserve">В началната училищна възраст учениците интензивно развиват основните психични процеси: чувства, воля, възприятие и представа, памет, внимание, въображение и мислене. </w:t>
      </w:r>
    </w:p>
    <w:p>
      <w:pPr>
        <w:pStyle w:val="Normal"/>
        <w:spacing w:lineRule="auto" w:line="360"/>
        <w:ind w:firstLine="708"/>
        <w:jc w:val="both"/>
        <w:rPr/>
      </w:pPr>
      <w:r>
        <w:rPr>
          <w:b/>
        </w:rPr>
        <w:t xml:space="preserve">Чувствата </w:t>
      </w:r>
      <w:r>
        <w:rPr/>
        <w:t xml:space="preserve">отразяват отношението на ученика към собствената му дейност, към другите хора и към самия себе си. Те се детерминират от отношението на учитея и родителя към резултатите от учебната деиност и други извън класни дейности. През неучебното време играта провължава да доставя удоволствие на децата. В първи клас на учениците трудно им се отдава да сдържат своите чувства. Децата се научават да контролират емоциите си псредством изпълнението на ежедневните си учебни задължения, съблюдаването на определени правила за поведение и участието си в групова дейност. Този процес завършва обикновенно в трети клас. Като цяло общото настроение, емоциите и чувствата на малкия ученик се характеризират с жизненост, спонтанност и бодрост. </w:t>
      </w:r>
    </w:p>
    <w:p>
      <w:pPr>
        <w:pStyle w:val="Normal"/>
        <w:spacing w:lineRule="auto" w:line="360"/>
        <w:ind w:firstLine="708"/>
        <w:jc w:val="both"/>
        <w:rPr/>
      </w:pPr>
      <w:r>
        <w:rPr/>
        <w:t xml:space="preserve">На края на трети клас се проявяват чувствата на взаимопомощ, приятелство и съвместна групова работа. Те се развиват в процеса на удовлетворяване на потребността от общуване в учебната и извънкласната дейност. </w:t>
      </w:r>
    </w:p>
    <w:p>
      <w:pPr>
        <w:pStyle w:val="Normal"/>
        <w:spacing w:lineRule="auto" w:line="360"/>
        <w:ind w:firstLine="708"/>
        <w:jc w:val="both"/>
        <w:rPr/>
      </w:pPr>
      <w:r>
        <w:rPr>
          <w:b/>
        </w:rPr>
        <w:t xml:space="preserve">Волята  </w:t>
      </w:r>
      <w:r>
        <w:rPr/>
        <w:t xml:space="preserve">е съзнателна дейност, свързана с избор на цели и средства за постигането им. Като усвоява знанията, уменията и навиците, ученикът извършва волеви акт и в същото време формира своите волеви качества. Това е един постоянен процес, тъй като учебната дейност изисква непрекъснато поставяне на все по-нови и по-сложни цели. Индикатор за правилно формирани волеви качества у ученика се явява самостоятелността и самоконтрола. Ръководна роля за формиране на волята и волевите качества се пада на възрастните-родители, учители, по-големи братя, сестри и приятели. </w:t>
      </w:r>
    </w:p>
    <w:p>
      <w:pPr>
        <w:pStyle w:val="Normal"/>
        <w:spacing w:lineRule="auto" w:line="360"/>
        <w:ind w:firstLine="708"/>
        <w:jc w:val="both"/>
        <w:rPr/>
      </w:pPr>
      <w:r>
        <w:rPr/>
        <w:t xml:space="preserve">Друг важен индикатор за формиране воля у ученика е </w:t>
      </w:r>
      <w:r>
        <w:rPr>
          <w:b/>
        </w:rPr>
        <w:t>издържливостта</w:t>
      </w:r>
      <w:r>
        <w:rPr/>
        <w:t xml:space="preserve">. Това качество се проявява в способността на детето да приеме изискванията на възрастните и училищния режим, и самостоятелно да организира и изпълни домашните учебни задачи. Противоположна черта на издържливостта е </w:t>
      </w:r>
      <w:r>
        <w:rPr>
          <w:b/>
        </w:rPr>
        <w:t>импулсивността</w:t>
      </w:r>
      <w:r>
        <w:rPr/>
        <w:t xml:space="preserve">. Тя е резултат от повишена чувствителност на малкия ученик и склонността му да отвлича вниманието си към странични стимули. </w:t>
      </w:r>
    </w:p>
    <w:p>
      <w:pPr>
        <w:pStyle w:val="Normal"/>
        <w:spacing w:lineRule="auto" w:line="360"/>
        <w:ind w:firstLine="708"/>
        <w:jc w:val="both"/>
        <w:rPr/>
      </w:pPr>
      <w:r>
        <w:rPr>
          <w:b/>
        </w:rPr>
        <w:t xml:space="preserve">Упоритостта е </w:t>
      </w:r>
      <w:r>
        <w:rPr/>
        <w:t xml:space="preserve">важно волево качество, което е най-изявено в трети и четвърти клас. То дава възможност на ученика да постига високи учебни резултати и самостоятелно и качествено да изпълнява домашните си задачи. </w:t>
      </w:r>
    </w:p>
    <w:p>
      <w:pPr>
        <w:pStyle w:val="Normal"/>
        <w:spacing w:lineRule="auto" w:line="360"/>
        <w:ind w:firstLine="708"/>
        <w:jc w:val="both"/>
        <w:rPr/>
      </w:pPr>
      <w:r>
        <w:rPr>
          <w:b/>
        </w:rPr>
        <w:t xml:space="preserve">Възприятието </w:t>
      </w:r>
      <w:r>
        <w:rPr/>
        <w:t xml:space="preserve">е познавателен психичен процес на субективно отразяване на външните стимули в процеса на непосредственото им въздействие върху перцептивните анализатори /зрителен, слухов и двигателен/. Учебния процес предявява специфични изсквания към възприятно-представната дейност на ученика. Възприемането на учебната информация развива произволността и осмислянето на възприятните образи. Учителят е длъжен съзнателно да направлява възприятието на ученика в учебния процес. Едва в края  на първи клас детето придобива способност за произволно и осмислено възприятие. В резултат от развитието на възприятието се формира качеството </w:t>
      </w:r>
      <w:r>
        <w:rPr>
          <w:b/>
        </w:rPr>
        <w:t>наблюдателност</w:t>
      </w:r>
      <w:r>
        <w:rPr/>
        <w:t xml:space="preserve">, като една от чертите на характера. </w:t>
      </w:r>
    </w:p>
    <w:p>
      <w:pPr>
        <w:pStyle w:val="Normal"/>
        <w:spacing w:lineRule="auto" w:line="360"/>
        <w:ind w:firstLine="708"/>
        <w:jc w:val="both"/>
        <w:rPr/>
      </w:pPr>
      <w:r>
        <w:rPr>
          <w:b/>
        </w:rPr>
        <w:t xml:space="preserve"> </w:t>
      </w:r>
      <w:r>
        <w:rPr>
          <w:b/>
        </w:rPr>
        <w:t xml:space="preserve">Паметта </w:t>
      </w:r>
      <w:r>
        <w:rPr/>
        <w:t xml:space="preserve">е съществена функция на човешката психика, реализираща се като психически процес на съхранение  възпроизвеждане на възприетата информация, като участва във всички етапи и форми на мисловната дейност и е резултат от процесите, чрез които се осъществява обучението. В начална училищна възраст тя е важен психологически компонент на учебната познавателна дейност, а в някои случаи се характеризира като самостоятелна педагогическа дейност, насочена специално към запаметяване на учебния материал. Педагозите срещат големи затруднения с тези ученици, които са склонни към механично запомняне на урока. </w:t>
      </w:r>
    </w:p>
    <w:p>
      <w:pPr>
        <w:pStyle w:val="Normal"/>
        <w:spacing w:lineRule="auto" w:line="360"/>
        <w:ind w:firstLine="708"/>
        <w:jc w:val="both"/>
        <w:rPr/>
      </w:pPr>
      <w:r>
        <w:rPr/>
        <w:t>Без подкрепата на педагога ученикът неможе самостоятелно да използва рационални методи на запомняне, тъй като все още не умее да си служи със сложните мислителни операции- анализ и синтез, абстракция и конкретизация.</w:t>
      </w:r>
    </w:p>
    <w:p>
      <w:pPr>
        <w:pStyle w:val="Normal"/>
        <w:spacing w:lineRule="auto" w:line="360"/>
        <w:ind w:firstLine="708"/>
        <w:jc w:val="both"/>
        <w:rPr/>
      </w:pPr>
      <w:r>
        <w:rPr>
          <w:b/>
        </w:rPr>
        <w:t xml:space="preserve">Вниманието </w:t>
      </w:r>
      <w:r>
        <w:rPr/>
        <w:t xml:space="preserve">е обобщено название на свойството на човешката психика да поддържа за определено време съответното равнище и насоченост на психичната дейност. Учебният процес за овладяване на навици, умения и знания изисква целенасочена педагогическа дейност за ефективен контрол на вниманието. При първокласниците преобладава непроизволното внимание. Развитието на произволното внимание е първостепенна задача на началния учител. Внианието на учениците от първи и втори клас се характеризира с неустойчивост и неспособност за бързо превключване от един обект на друг. Затова в този период е целесъобразно да се редуват умствените знания с рисуване, пеене, физически упражнения и др. </w:t>
      </w:r>
    </w:p>
    <w:p>
      <w:pPr>
        <w:pStyle w:val="Normal"/>
        <w:spacing w:lineRule="auto" w:line="360"/>
        <w:ind w:firstLine="708"/>
        <w:jc w:val="both"/>
        <w:rPr/>
      </w:pPr>
      <w:r>
        <w:rPr/>
        <w:t xml:space="preserve">Психически индикатор за проява на вниманието е засиленият интерес към ученето и удоволствието, което учениците получават от него. Развитието на вниманието е свързано със степента на овладяване на учебната дейност и с развитие на личността на ученика. </w:t>
      </w:r>
    </w:p>
    <w:p>
      <w:pPr>
        <w:pStyle w:val="Normal"/>
        <w:spacing w:lineRule="auto" w:line="360"/>
        <w:ind w:firstLine="708"/>
        <w:jc w:val="both"/>
        <w:rPr/>
      </w:pPr>
      <w:r>
        <w:rPr>
          <w:b/>
        </w:rPr>
        <w:t xml:space="preserve">Въображението </w:t>
      </w:r>
      <w:r>
        <w:rPr/>
        <w:t xml:space="preserve">е психически процес, който характеризира творческия характер на познавателната дейност. В учебната дейност децата получават множество емперични знания, които е невъзможно да бъдат запомнени и възпроизведени без пресъздаващото въображение. В първи клас въображаемите образи са фрагментарни, непълни и се отличават с отделни признаци на цялостния образ. След втори клас признаците на въображаемите образи стават все по- адекватни на реалните символи. Въображението на ученика става управляем процес тогава, когато той се научи сам да управлява умствената си дейност в процеса на учене. </w:t>
      </w:r>
    </w:p>
    <w:p>
      <w:pPr>
        <w:pStyle w:val="Normal"/>
        <w:spacing w:lineRule="auto" w:line="360"/>
        <w:ind w:firstLine="708"/>
        <w:jc w:val="both"/>
        <w:rPr/>
      </w:pPr>
      <w:r>
        <w:rPr>
          <w:b/>
        </w:rPr>
        <w:t xml:space="preserve">Мисленето </w:t>
      </w:r>
      <w:r>
        <w:rPr/>
        <w:t>е най- сложния познавателен психически процес на отразяване на външните стимули с помощта на децата. В първи клас то има изразен конкретно- образен характер. При решаването на учебни задачи ученииците намират упора в реални предмети или в техните изображения, като обобщенията и изводите се правят само на базата на отделни факти. В учебния процес се развиват и качествата на мисленето: самостоятелност, подвижност, гъвкавост и критичност. Мисленето е в основата на формиране самосъзнанието на ученика. Към края на тази възраст, детето притежава определено самосъзнание, както за своята учебна дейност, така и за качествата на своята личност. Психически индикатор за развитието на мисленето е степента на усвоените понятия и възможността чрез тях да се правят адекватни съждения и умозаключения.</w:t>
      </w:r>
    </w:p>
    <w:p>
      <w:pPr>
        <w:pStyle w:val="Normal"/>
        <w:spacing w:lineRule="auto" w:line="360"/>
        <w:ind w:firstLine="708"/>
        <w:jc w:val="both"/>
        <w:rPr/>
      </w:pPr>
      <w:r>
        <w:rPr/>
      </w:r>
    </w:p>
    <w:p>
      <w:pPr>
        <w:pStyle w:val="Normal"/>
        <w:spacing w:lineRule="auto" w:line="360"/>
        <w:ind w:firstLine="708"/>
        <w:jc w:val="center"/>
        <w:rPr>
          <w:b/>
          <w:b/>
          <w:u w:val="single"/>
        </w:rPr>
      </w:pPr>
      <w:r>
        <w:rPr>
          <w:b/>
          <w:u w:val="single"/>
        </w:rPr>
        <w:t>Психология на развитието в средната учлищна възраст</w:t>
      </w:r>
    </w:p>
    <w:p>
      <w:pPr>
        <w:pStyle w:val="Normal"/>
        <w:spacing w:lineRule="auto" w:line="360"/>
        <w:jc w:val="both"/>
        <w:rPr/>
      </w:pPr>
      <w:r>
        <w:rPr/>
        <w:tab/>
      </w:r>
    </w:p>
    <w:p>
      <w:pPr>
        <w:pStyle w:val="Normal"/>
        <w:spacing w:lineRule="auto" w:line="360"/>
        <w:ind w:firstLine="708"/>
        <w:jc w:val="both"/>
        <w:rPr/>
      </w:pPr>
      <w:r>
        <w:rPr/>
        <w:t xml:space="preserve">В границите на средната училищна възраст се включват деца на възраст от 11 до 15 години. Този период е най-критичния в живота на човека, а се приема и като труден и от гледна точка на организацията и ръководството на учебно-възпитателната дейност. Детето като, че ли изведнъж се превръща във възрастен човек. Основен фактор за образуването на новите личностни качества е изменението на водещата дейност и водещите типове социални взаимоотношения. Съществена психофизиологична особеност през тоз период е бурното физическо и полово развитие, което като процес не винаги се осъзнава и преживява. </w:t>
      </w:r>
    </w:p>
    <w:p>
      <w:pPr>
        <w:pStyle w:val="Normal"/>
        <w:spacing w:lineRule="auto" w:line="360"/>
        <w:jc w:val="both"/>
        <w:rPr/>
      </w:pPr>
      <w:r>
        <w:rPr/>
        <w:tab/>
        <w:t>В този период има определена специфика и при общуването с връстниците и възрастните. В училище се общува не само с един, а с много учители, които преподават различни дисциплини. Отношението на ученика към учебния процес се пречупва през феномените симпатия- антипатия, които функционират при общуването с всеки учител. Като се прибавят и различията в изискванията на отделните преподаватели се получава сложна система от противоречиви чувства на ученика към учебните му задължения.</w:t>
      </w:r>
    </w:p>
    <w:p>
      <w:pPr>
        <w:pStyle w:val="Normal"/>
        <w:spacing w:lineRule="auto" w:line="360"/>
        <w:jc w:val="both"/>
        <w:rPr/>
      </w:pPr>
      <w:r>
        <w:rPr/>
        <w:tab/>
        <w:t>Груповото въздействие върху отделната личност в този период също оказва влияние за психичното й развитие. Като правило тийнейджъра е лесно податлив на групов натиск, както в официалните групи, така и в неофициалните. Затова голямо психолого-педагогическо значение се отдава на съвместната класна и извънкласна групова работа- клубове по интереси, спортни клубове, музикални и драматични състави и др. Само чрез груповата дейност се пораждат и реализират най- съществените социални мотиви за поведение- дълг, отговорност, приятелство, стремеж да бъдеш значим и полезен на другия.</w:t>
      </w:r>
    </w:p>
    <w:p>
      <w:pPr>
        <w:pStyle w:val="Normal"/>
        <w:spacing w:lineRule="auto" w:line="360"/>
        <w:jc w:val="both"/>
        <w:rPr/>
      </w:pPr>
      <w:r>
        <w:rPr/>
        <w:tab/>
        <w:t>За тийнейджъра личността на учителя не е вече така привлекателна, както в началното училище. Наблюдава се тенденция към завишаване изискванията по отношение на компетентността, поведението и личните качества на педагога.</w:t>
      </w:r>
    </w:p>
    <w:p>
      <w:pPr>
        <w:pStyle w:val="Normal"/>
        <w:spacing w:lineRule="auto" w:line="360"/>
        <w:jc w:val="both"/>
        <w:rPr/>
      </w:pPr>
      <w:r>
        <w:rPr/>
        <w:tab/>
        <w:t xml:space="preserve">Доминиращ мотив в поведението в тази възраст заема потребността от самоутвърждаване. Понякога тя е толкова силна, че се реализира чрез аморални и асоциални постъпки, което е характерно най- вече за трудните деца. Липсата на авторитет сред връстниците , накърнената чест и достойнство са най- голямото унижение за тийнейджъра. Ето защо детето рязко и злобно реагира на всички забележки, които му се поставят в присъствието на другите ученици. </w:t>
      </w:r>
    </w:p>
    <w:p>
      <w:pPr>
        <w:pStyle w:val="Normal"/>
        <w:spacing w:lineRule="auto" w:line="360"/>
        <w:jc w:val="both"/>
        <w:rPr/>
      </w:pPr>
      <w:r>
        <w:rPr/>
        <w:tab/>
        <w:t>При тийнейджъра е силна потребността от одобрение. Затова учениците се стремят да попаднат  в такива контактни групи, където биха получили най-висока оценка. Тийнейджъра упорито и активно търси подходящи и верни приятели, но не винаги намира такива, които оценява като достойни. В това се състои и следващата трудност на тази възраст. Задачата на учителя е не само да наблюдава в какви групи се включва отделния ученик, но и да знае какво място заема той в тях, т.е. да е наясно със социометричния му статус. Това би  му помогнало да формира подходящи групи за учебна, трудова и друга съвместна дейност.</w:t>
      </w:r>
    </w:p>
    <w:p>
      <w:pPr>
        <w:pStyle w:val="Normal"/>
        <w:spacing w:lineRule="auto" w:line="360"/>
        <w:jc w:val="both"/>
        <w:rPr/>
      </w:pPr>
      <w:r>
        <w:rPr/>
        <w:tab/>
        <w:t>При среща с трудности тийнейджъра лесно се отказва от набелязаните цели, формира противоположни желания, което често води до разрушаване на вече постигнат резултат. В същото време той може да бъде упорит и невероятно издържлив при постигане на значими за него самия цели. Затова важно педагогическо правило е изискванията да се поставят по такъв начин, че той да изпитва положителни емоции и чувства при тяхното изпълнение. Като правило ученикът в тази възраст има проблеми във всички основни дейности: игра, учене, труд. Психолого- педагогическото майсторство на учителя се заключава в това, така да организира съдържанието и формата на основните дейности, че те да предизвикват положителни преживявания.</w:t>
      </w:r>
    </w:p>
    <w:p>
      <w:pPr>
        <w:pStyle w:val="Normal"/>
        <w:spacing w:lineRule="auto" w:line="360"/>
        <w:jc w:val="both"/>
        <w:rPr/>
      </w:pPr>
      <w:r>
        <w:rPr/>
        <w:tab/>
        <w:t>Ако учебната дейност не създава условия на ученика за самореализация и резултатите от нея не му дават основание да изглежда възрастен в собствените си очи, се наблюдава тенденция за отклоняване от училище.</w:t>
      </w:r>
    </w:p>
    <w:p>
      <w:pPr>
        <w:pStyle w:val="Normal"/>
        <w:spacing w:lineRule="auto" w:line="360"/>
        <w:jc w:val="both"/>
        <w:rPr/>
      </w:pPr>
      <w:r>
        <w:rPr/>
        <w:tab/>
        <w:t xml:space="preserve">Познавателните психични процеси в средната училищна възраст също имат своята специфика. Налице са трудности за устойчивост и превключване на вниманието, понякога то е разконцентрирано или насочено към несъществени елементи на дейността. Паметта все още е механична. Тийнейджърите имат проблеми и с мисленето. В основните мислителни операции- сравняване, анализ и синтез, обобщение и систематизация, се използват несъществени признаци, незначителни факти и подробности, които не позволяват да се достигне до същността на изучаваните реалности. Възприятно- представните образи продължават да заемат водещо място в мисленето. </w:t>
      </w:r>
    </w:p>
    <w:p>
      <w:pPr>
        <w:pStyle w:val="Normal"/>
        <w:spacing w:lineRule="auto" w:line="360"/>
        <w:jc w:val="both"/>
        <w:rPr/>
      </w:pPr>
      <w:r>
        <w:rPr/>
        <w:tab/>
        <w:t>Основен резерв за повишаване качеството на обучение в тийнейджърската възраст е целенасоченото формиране и управление на мотивацията за учене. Проява на педагогическо майсторство е тя да се свърже с доминиращите за тази възраст потребности. В тази възраст е от значение не само учебното съдържание, но е методите, чрез които се осъществява учебния процес. За тийнейджъра е от значение да оцени личностния смисъл на овладяване на знания, умения и навици, което е обусловено от ръста на самосъзнанието. Ученикът има възможност да се убеди , че само знанията и уменията могат да го направят достоен и равноправен с възрастните.</w:t>
      </w:r>
    </w:p>
    <w:p>
      <w:pPr>
        <w:pStyle w:val="Normal"/>
        <w:spacing w:lineRule="auto" w:line="360"/>
        <w:jc w:val="both"/>
        <w:rPr/>
      </w:pPr>
      <w:r>
        <w:rPr/>
        <w:tab/>
        <w:t>Ако педагогът не може да убеди тийнейджъра в социалната и личностна ценност на знанията, той формира отрицателно и нихилистично отношение към отделни учебни предмети или към цялостния учебен процес. Същественото значение за подобно отношение имат и някои трудности и неуспехи, свързани с овладяване на знания.</w:t>
      </w:r>
    </w:p>
    <w:p>
      <w:pPr>
        <w:pStyle w:val="Normal"/>
        <w:spacing w:lineRule="auto" w:line="360"/>
        <w:jc w:val="both"/>
        <w:rPr/>
      </w:pPr>
      <w:r>
        <w:rPr/>
        <w:tab/>
        <w:t>Подкреплението /оценката, похвалата, порицанието/ е от голямо значение за тийнейджъра. Страхът от неуспеха и желанието за положителна оценка са значими мотиви за учебната дейност. Израз на педагогическо майсторство е учителят да използва завишени положителни подкрепления, което ще допринесе за самоутвърждаването на тийнейджъра и за утвърждаването на неговата положителна самооценка, която в  края на този период играе все по доминираща роля. За вътрешния му психичен баланс е изключително важно самооценката и оценката да се доближават по съдържание. В противен случай възниква вътрешен психичен конфликт, който като правило винаги прераства във външен социален сблъсък.</w:t>
      </w:r>
    </w:p>
    <w:p>
      <w:pPr>
        <w:pStyle w:val="Normal"/>
        <w:spacing w:lineRule="auto" w:line="360"/>
        <w:jc w:val="both"/>
        <w:rPr/>
      </w:pPr>
      <w:r>
        <w:rPr/>
      </w:r>
    </w:p>
    <w:p>
      <w:pPr>
        <w:pStyle w:val="Normal"/>
        <w:spacing w:lineRule="auto" w:line="360"/>
        <w:jc w:val="center"/>
        <w:rPr>
          <w:b/>
          <w:b/>
          <w:u w:val="single"/>
        </w:rPr>
      </w:pPr>
      <w:r>
        <w:rPr>
          <w:b/>
          <w:u w:val="single"/>
        </w:rPr>
        <w:t>Психология на развитието в горна училищна възраст</w:t>
      </w:r>
    </w:p>
    <w:p>
      <w:pPr>
        <w:pStyle w:val="Normal"/>
        <w:spacing w:lineRule="auto" w:line="360"/>
        <w:jc w:val="center"/>
        <w:rPr>
          <w:b/>
          <w:b/>
          <w:u w:val="single"/>
        </w:rPr>
      </w:pPr>
      <w:r>
        <w:rPr>
          <w:b/>
          <w:u w:val="single"/>
        </w:rPr>
      </w:r>
    </w:p>
    <w:p>
      <w:pPr>
        <w:pStyle w:val="Normal"/>
        <w:spacing w:lineRule="auto" w:line="360"/>
        <w:jc w:val="both"/>
        <w:rPr/>
      </w:pPr>
      <w:r>
        <w:rPr/>
        <w:tab/>
        <w:t xml:space="preserve">В горната училищна възраст попадат ученици от </w:t>
      </w:r>
      <w:r>
        <w:rPr>
          <w:lang w:val="en-US"/>
        </w:rPr>
        <w:t xml:space="preserve">VIII </w:t>
      </w:r>
      <w:r>
        <w:rPr/>
        <w:t xml:space="preserve">до </w:t>
      </w:r>
      <w:r>
        <w:rPr>
          <w:lang w:val="en-US"/>
        </w:rPr>
        <w:t>XII</w:t>
      </w:r>
      <w:r>
        <w:rPr/>
        <w:t>-ти клас. Често този период се отразява с понятието юношество. Водеща дейност е учебната и трудово- професионалната, като успоредно с това се формират нови личностни качества , свързани с насочеността на личността, професионалните интереси, самозъзнанието и идеалите.</w:t>
      </w:r>
    </w:p>
    <w:p>
      <w:pPr>
        <w:pStyle w:val="Normal"/>
        <w:spacing w:lineRule="auto" w:line="360"/>
        <w:jc w:val="both"/>
        <w:rPr/>
      </w:pPr>
      <w:r>
        <w:rPr/>
        <w:tab/>
        <w:t>Основна задача на юношата е неговото социално самоопределение, т.е. социалната ми идентификация. Психологически център в мислите и чувствата на юношата е изборът на професия. Новата социална нагласа променя и отношението към целите, задачите и съдържанието на учебния процес.</w:t>
      </w:r>
    </w:p>
    <w:p>
      <w:pPr>
        <w:pStyle w:val="Normal"/>
        <w:spacing w:lineRule="auto" w:line="360"/>
        <w:jc w:val="both"/>
        <w:rPr/>
      </w:pPr>
      <w:r>
        <w:rPr/>
        <w:tab/>
        <w:t>Значимостта на учебния процес зависи от това, какво ще допринесе за бъдещето на юношата. В горна училищна възраст има силно установена връзка между учебните и професионални интереси. Ако при тийнейджъра учебните интереси насочват към избор на професия, то при юношата се наблюдава обратния процес- изборът на професия формира тези интереси. Самосъзнанието за собствените дарби и способности също е мотивационен елемент за професионална насоченост. Пред учителя в тази възраст стои един важен психолого- педагогически проблем: да помогне на учениците правилно да оценят своите дарби, възможности и способности, които ще им позволят адекватна бъдеща професионална и социална реализация.</w:t>
      </w:r>
    </w:p>
    <w:p>
      <w:pPr>
        <w:pStyle w:val="Normal"/>
        <w:spacing w:lineRule="auto" w:line="360"/>
        <w:jc w:val="both"/>
        <w:rPr/>
      </w:pPr>
      <w:r>
        <w:rPr/>
        <w:tab/>
        <w:t>В горните класове теоретично се изучават общите категории на различни учебни дисциплини. За учебната дейност е характерна систематизацията и обощеността на знанията, осмисля се и съдържанието на междупредметните връзки. В горната училищна възраст се ускорява социализацията чрез удовлетворяване на потребността да допринася полза за другите хора и обществото като цяло.</w:t>
      </w:r>
    </w:p>
    <w:p>
      <w:pPr>
        <w:pStyle w:val="Normal"/>
        <w:spacing w:lineRule="auto" w:line="360"/>
        <w:jc w:val="both"/>
        <w:rPr/>
      </w:pPr>
      <w:r>
        <w:rPr/>
        <w:tab/>
        <w:t>При юношите структурата и качеството на общуването съществено се изменя- при тях потребността от общуване с възрастните е доминираща. Потребността от общуване с връстниците също е от голямо значение за юношата. С тях той споделя любимите си занимания, мисли и преживявания. Понякога мнението на връстниците има доминиращ характер, груповото мнение взема връх пред мнението на учителя.</w:t>
      </w:r>
    </w:p>
    <w:p>
      <w:pPr>
        <w:pStyle w:val="Normal"/>
        <w:spacing w:lineRule="auto" w:line="360"/>
        <w:jc w:val="both"/>
        <w:rPr/>
      </w:pPr>
      <w:r>
        <w:rPr/>
        <w:tab/>
        <w:t>Високото ниво на самосъзнанието на юношата създава обективна основа за самовъзпитание. Независимо, че самовъзпитанието на юношата се отличава с повишена отговорност, планираност и системност, той се нуждае от психологи- педагогическа помощ от страна на възрастните, тъй като самовъзпитанието не може да бъде изолиран и самостоятелен процес. То трябва да се извършва посредством компетентно ръководство от страна на учителя.</w:t>
      </w:r>
    </w:p>
    <w:p>
      <w:pPr>
        <w:pStyle w:val="Normal"/>
        <w:spacing w:lineRule="auto" w:line="360"/>
        <w:jc w:val="both"/>
        <w:rPr/>
      </w:pPr>
      <w:r>
        <w:rPr/>
        <w:tab/>
        <w:t>Водещ вид дейност в периода на юношеството остава учебната. При юношите интересът към учене се повишава. Това е свързано с новото мотивационно отношение към учебната дейност. Преобладават мотиви за продължаване на образованието във висши училища, водещо място заемат и мотиви, свързани с професионалното самоопределение и подготовката за независим и самостоятелен живот. Интересът към учебните факти, характерен за тийнейджъра, при юношата прераства в интерес към теоретични обобщения, към научно изследване, към самостоятелност при творческо решаване на проблемни задачи. Такава мотивация за учене може да се разпространи към всички учебни предмети или само към отделна научна област, или отделна дисциплина от съответната научна област. Предпочитанията за учене при юношата често са свързани с бъдещите му жизнени цели и професионална ориентация.</w:t>
      </w:r>
    </w:p>
    <w:p>
      <w:pPr>
        <w:pStyle w:val="Normal"/>
        <w:spacing w:lineRule="auto" w:line="360"/>
        <w:jc w:val="both"/>
        <w:rPr/>
      </w:pPr>
      <w:r>
        <w:rPr/>
        <w:tab/>
        <w:t xml:space="preserve">Юношата винаги се стреми да се добере до същността, да установи истината. За него е привлекателен не само крайния резултат от ученето, но и самостоятелния творчески и изследователски процес. Затова учебната дейност трябва да се организира с такива методи, които дават възможност той да изрази своята индивидуалност чрез творческо решение на сложни учебни задачи. Чрез тези методи юношата достига до смели обобщения и оригинални идеи. </w:t>
      </w:r>
    </w:p>
    <w:p>
      <w:pPr>
        <w:pStyle w:val="Normal"/>
        <w:spacing w:lineRule="auto" w:line="360"/>
        <w:jc w:val="both"/>
        <w:rPr/>
      </w:pPr>
      <w:r>
        <w:rPr/>
        <w:tab/>
        <w:t xml:space="preserve">Необходимо е процеса на обучение в горна училищна възраст да бъде съобразен с измененията в интелектуалната и нравствена сфера на ученика. Адекватни на тази възраст са такива методи, които мотивират творческото мислене и самообучението- дискусия, лабораторни практически занятия, изучаване на първоизточниците и др. Водещо значение има дискусията като средство не само за познание, но и за личностно утвърждаване и формиране на самостоятелни убеждения. Изследователския процес възниква в средна училищна възраст, но при юношата става водещ в учението. Организацията на учебния процес на основа на изследователския метод спомага да се повиши теоретичното ниво за усвояваното учебно съдържание и да се осмисли неговата приложна значимост. </w:t>
      </w:r>
    </w:p>
    <w:p>
      <w:pPr>
        <w:pStyle w:val="Normal"/>
        <w:spacing w:lineRule="auto" w:line="360"/>
        <w:jc w:val="both"/>
        <w:rPr/>
      </w:pPr>
      <w:r>
        <w:rPr/>
        <w:tab/>
        <w:t>Учебния процес в горна училищна възраст методично се организира и по посока за формиране на готовност за самообучение. Най- значим психолого- педагогически резултат при юношите е формирането на способност за самостоятелен избор на учебни и трудови цели, планиране на начина им за реализиране и преодоляване на трудностите им. Това е и гаранция за постигане на най-значимата възпитателна цел- ученикът от обект на педагогическо въздействие се превръща в субект на собствената си дейност и става самостоятелна отговорна личност.</w:t>
      </w:r>
    </w:p>
    <w:p>
      <w:pPr>
        <w:pStyle w:val="Normal"/>
        <w:spacing w:lineRule="auto" w:line="360"/>
        <w:jc w:val="both"/>
        <w:rPr/>
      </w:pPr>
      <w:r>
        <w:rPr/>
        <w:tab/>
        <w:t>С промяна на Правилника за приложение на закона за народна просвета /ППЗНП/ от учителите класни ръководители се изисква да изготвят характеристика на своите ученици.</w:t>
      </w:r>
      <w:r>
        <w:rPr>
          <w:lang w:val="en-US"/>
        </w:rPr>
        <w:t xml:space="preserve"> </w:t>
      </w:r>
      <w:r>
        <w:rPr/>
        <w:t>Като примерна такава е Приложение</w:t>
      </w:r>
      <w:r>
        <w:rPr>
          <w:lang w:val="en-US"/>
        </w:rPr>
        <w:t xml:space="preserve"> </w:t>
      </w:r>
      <w:r>
        <w:rPr/>
        <w:t xml:space="preserve">1. </w:t>
      </w:r>
    </w:p>
    <w:p>
      <w:pPr>
        <w:pStyle w:val="Normal"/>
        <w:spacing w:lineRule="auto" w:line="360"/>
        <w:jc w:val="both"/>
        <w:rPr/>
      </w:pPr>
      <w:r>
        <w:rPr/>
      </w:r>
    </w:p>
    <w:p>
      <w:pPr>
        <w:pStyle w:val="Normal"/>
        <w:spacing w:lineRule="auto" w:line="360"/>
        <w:jc w:val="both"/>
        <w:rPr/>
      </w:pPr>
      <w:r>
        <w:rPr/>
      </w:r>
    </w:p>
    <w:p>
      <w:pPr>
        <w:pStyle w:val="Normal"/>
        <w:spacing w:lineRule="auto" w:line="360"/>
        <w:jc w:val="both"/>
        <w:rPr/>
      </w:pPr>
      <w:r>
        <w:rPr/>
      </w:r>
    </w:p>
    <w:p>
      <w:pPr>
        <w:pStyle w:val="Normal"/>
        <w:spacing w:lineRule="auto" w:line="360"/>
        <w:jc w:val="both"/>
        <w:rPr/>
      </w:pPr>
      <w:r>
        <w:rPr/>
      </w:r>
    </w:p>
    <w:p>
      <w:pPr>
        <w:pStyle w:val="Normal"/>
        <w:spacing w:lineRule="auto" w:line="360"/>
        <w:jc w:val="both"/>
        <w:rPr/>
      </w:pPr>
      <w:r>
        <w:rPr/>
      </w:r>
    </w:p>
    <w:p>
      <w:pPr>
        <w:pStyle w:val="Normal"/>
        <w:spacing w:lineRule="auto" w:line="360"/>
        <w:jc w:val="both"/>
        <w:rPr/>
      </w:pPr>
      <w:r>
        <w:rPr/>
      </w:r>
    </w:p>
    <w:p>
      <w:pPr>
        <w:pStyle w:val="Normal"/>
        <w:spacing w:lineRule="auto" w:line="360"/>
        <w:jc w:val="both"/>
        <w:rPr/>
      </w:pPr>
      <w:r>
        <w:rPr/>
      </w:r>
    </w:p>
    <w:p>
      <w:pPr>
        <w:pStyle w:val="Normal"/>
        <w:spacing w:lineRule="auto" w:line="360"/>
        <w:jc w:val="both"/>
        <w:rPr/>
      </w:pPr>
      <w:r>
        <w:rPr/>
      </w:r>
    </w:p>
    <w:p>
      <w:pPr>
        <w:pStyle w:val="Normal"/>
        <w:spacing w:lineRule="auto" w:line="360"/>
        <w:jc w:val="both"/>
        <w:rPr/>
      </w:pPr>
      <w:r>
        <w:rPr/>
      </w:r>
    </w:p>
    <w:p>
      <w:pPr>
        <w:pStyle w:val="Normal"/>
        <w:spacing w:lineRule="auto" w:line="360"/>
        <w:jc w:val="both"/>
        <w:rPr/>
      </w:pPr>
      <w:r>
        <w:rPr/>
      </w:r>
    </w:p>
    <w:p>
      <w:pPr>
        <w:pStyle w:val="Normal"/>
        <w:spacing w:lineRule="auto" w:line="360"/>
        <w:jc w:val="both"/>
        <w:rPr/>
      </w:pPr>
      <w:r>
        <w:rPr/>
      </w:r>
    </w:p>
    <w:p>
      <w:pPr>
        <w:pStyle w:val="Normal"/>
        <w:spacing w:lineRule="auto" w:line="360"/>
        <w:jc w:val="both"/>
        <w:rPr/>
      </w:pPr>
      <w:r>
        <w:rPr/>
      </w:r>
    </w:p>
    <w:p>
      <w:pPr>
        <w:pStyle w:val="Normal"/>
        <w:spacing w:lineRule="auto" w:line="360"/>
        <w:jc w:val="both"/>
        <w:rPr/>
      </w:pPr>
      <w:r>
        <w:rPr/>
      </w:r>
    </w:p>
    <w:p>
      <w:pPr>
        <w:pStyle w:val="Normal"/>
        <w:spacing w:lineRule="auto" w:line="360"/>
        <w:jc w:val="both"/>
        <w:rPr/>
      </w:pPr>
      <w:r>
        <w:rPr/>
      </w:r>
    </w:p>
    <w:p>
      <w:pPr>
        <w:pStyle w:val="Normal"/>
        <w:spacing w:lineRule="auto" w:line="360"/>
        <w:jc w:val="both"/>
        <w:rPr/>
      </w:pPr>
      <w:r>
        <w:rPr/>
      </w:r>
    </w:p>
    <w:p>
      <w:pPr>
        <w:pStyle w:val="Normal"/>
        <w:spacing w:lineRule="auto" w:line="360"/>
        <w:jc w:val="both"/>
        <w:rPr/>
      </w:pPr>
      <w:r>
        <w:rPr/>
      </w:r>
    </w:p>
    <w:p>
      <w:pPr>
        <w:pStyle w:val="Normal"/>
        <w:spacing w:lineRule="auto" w:line="360"/>
        <w:jc w:val="both"/>
        <w:rPr/>
      </w:pPr>
      <w:r>
        <w:rPr/>
      </w:r>
    </w:p>
    <w:p>
      <w:pPr>
        <w:pStyle w:val="Normal"/>
        <w:spacing w:lineRule="auto" w:line="360"/>
        <w:jc w:val="both"/>
        <w:rPr/>
      </w:pPr>
      <w:r>
        <w:rPr/>
      </w:r>
    </w:p>
    <w:p>
      <w:pPr>
        <w:pStyle w:val="Normal"/>
        <w:spacing w:lineRule="auto" w:line="360"/>
        <w:jc w:val="both"/>
        <w:rPr/>
      </w:pPr>
      <w:r>
        <w:rPr/>
      </w:r>
    </w:p>
    <w:p>
      <w:pPr>
        <w:pStyle w:val="Normal"/>
        <w:spacing w:lineRule="auto" w:line="360"/>
        <w:jc w:val="both"/>
        <w:rPr/>
      </w:pPr>
      <w:r>
        <w:rPr/>
      </w:r>
    </w:p>
    <w:p>
      <w:pPr>
        <w:pStyle w:val="Normal"/>
        <w:spacing w:lineRule="auto" w:line="360"/>
        <w:jc w:val="both"/>
        <w:rPr/>
      </w:pPr>
      <w:r>
        <w:rPr/>
      </w:r>
    </w:p>
    <w:p>
      <w:pPr>
        <w:pStyle w:val="Normal"/>
        <w:spacing w:lineRule="auto" w:line="360"/>
        <w:jc w:val="both"/>
        <w:rPr/>
      </w:pPr>
      <w:r>
        <w:rPr/>
      </w:r>
    </w:p>
    <w:p>
      <w:pPr>
        <w:pStyle w:val="Normal"/>
        <w:spacing w:lineRule="auto" w:line="360"/>
        <w:jc w:val="center"/>
        <w:rPr>
          <w:b/>
          <w:b/>
          <w:u w:val="single"/>
        </w:rPr>
      </w:pPr>
      <w:r>
        <w:rPr>
          <w:b/>
          <w:u w:val="single"/>
          <w:lang w:val="en-US"/>
        </w:rPr>
        <w:t xml:space="preserve">Приложение </w:t>
      </w:r>
      <w:r>
        <w:rPr>
          <w:b/>
          <w:u w:val="single"/>
        </w:rPr>
        <w:t>1</w:t>
      </w:r>
    </w:p>
    <w:p>
      <w:pPr>
        <w:pStyle w:val="Normal"/>
        <w:spacing w:lineRule="auto" w:line="360"/>
        <w:jc w:val="center"/>
        <w:rPr>
          <w:b/>
          <w:b/>
          <w:u w:val="single"/>
        </w:rPr>
      </w:pPr>
      <w:r>
        <w:rPr>
          <w:b/>
          <w:u w:val="single"/>
        </w:rPr>
      </w:r>
    </w:p>
    <w:p>
      <w:pPr>
        <w:pStyle w:val="TextBody"/>
        <w:rPr>
          <w:caps/>
          <w:spacing w:val="58"/>
        </w:rPr>
      </w:pPr>
      <w:r>
        <w:rPr>
          <w:caps/>
          <w:spacing w:val="58"/>
        </w:rPr>
        <w:t>характеристика на ученика</w:t>
      </w:r>
    </w:p>
    <w:p>
      <w:pPr>
        <w:pStyle w:val="Normal"/>
        <w:spacing w:before="120" w:after="0"/>
        <w:ind w:left="720" w:hanging="0"/>
        <w:jc w:val="both"/>
        <w:rPr>
          <w:bCs/>
          <w:lang w:val="ru-RU"/>
        </w:rPr>
      </w:pPr>
      <w:r>
        <w:rPr>
          <w:bCs/>
          <w:lang w:val="ru-RU"/>
        </w:rPr>
        <w:t>Име на ученика: ……......…………………………….........................………….</w:t>
      </w:r>
    </w:p>
    <w:p>
      <w:pPr>
        <w:pStyle w:val="Normal"/>
        <w:spacing w:before="120" w:after="0"/>
        <w:ind w:left="720" w:hanging="0"/>
        <w:jc w:val="both"/>
        <w:rPr>
          <w:bCs/>
          <w:lang w:val="en-US"/>
        </w:rPr>
      </w:pPr>
      <w:r>
        <w:rPr>
          <w:bCs/>
        </w:rPr>
        <w:t>Клас…………Училище……...…………………………………..………………</w:t>
      </w:r>
    </w:p>
    <w:p>
      <w:pPr>
        <w:pStyle w:val="Normal"/>
        <w:ind w:left="720" w:hanging="0"/>
        <w:jc w:val="both"/>
        <w:rPr>
          <w:bCs/>
          <w:sz w:val="20"/>
          <w:szCs w:val="20"/>
          <w:lang w:val="ru-RU"/>
        </w:rPr>
      </w:pPr>
      <w:r>
        <w:rPr>
          <w:bCs/>
          <w:sz w:val="20"/>
          <w:szCs w:val="20"/>
          <w:lang w:val="ru-RU"/>
        </w:rPr>
        <w:t>Период:…………………………………….......................………………………</w:t>
      </w:r>
    </w:p>
    <w:tbl>
      <w:tblPr>
        <w:tblW w:w="8650" w:type="dxa"/>
        <w:jc w:val="left"/>
        <w:tblInd w:w="350" w:type="dxa"/>
        <w:tblLayout w:type="fixed"/>
        <w:tblCellMar>
          <w:top w:w="0" w:type="dxa"/>
          <w:left w:w="108" w:type="dxa"/>
          <w:bottom w:w="0" w:type="dxa"/>
          <w:right w:w="108" w:type="dxa"/>
        </w:tblCellMar>
      </w:tblPr>
      <w:tblGrid>
        <w:gridCol w:w="6768"/>
        <w:gridCol w:w="1872"/>
        <w:gridCol w:w="10"/>
      </w:tblGrid>
      <w:tr>
        <w:trPr/>
        <w:tc>
          <w:tcPr>
            <w:tcW w:w="676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spacing w:before="0" w:after="0"/>
              <w:jc w:val="center"/>
              <w:rPr>
                <w:b/>
                <w:b/>
                <w:bCs/>
                <w:lang w:eastAsia="en-US"/>
              </w:rPr>
            </w:pPr>
            <w:r>
              <w:rPr>
                <w:b/>
                <w:bCs/>
                <w:lang w:eastAsia="en-US"/>
              </w:rPr>
            </w:r>
          </w:p>
          <w:p>
            <w:pPr>
              <w:pStyle w:val="Normal"/>
              <w:spacing w:before="0" w:after="0"/>
              <w:jc w:val="center"/>
              <w:rPr>
                <w:b/>
                <w:b/>
                <w:bCs/>
                <w:lang w:eastAsia="en-US"/>
              </w:rPr>
            </w:pPr>
            <w:r>
              <w:rPr>
                <w:b/>
                <w:bCs/>
              </w:rPr>
              <w:t>Учебна работа</w:t>
            </w:r>
          </w:p>
        </w:tc>
        <w:tc>
          <w:tcPr>
            <w:tcW w:w="188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eastAsia="Calibri"/>
                <w:b/>
                <w:b/>
                <w:lang w:val="en-US" w:eastAsia="en-US"/>
              </w:rPr>
            </w:pPr>
            <w:r>
              <w:rPr>
                <w:b/>
              </w:rPr>
              <w:t>Оценка</w:t>
            </w:r>
          </w:p>
        </w:tc>
      </w:tr>
      <w:tr>
        <w:trPr>
          <w:trHeight w:val="375" w:hRule="atLeast"/>
        </w:trPr>
        <w:tc>
          <w:tcPr>
            <w:tcW w:w="6768" w:type="dxa"/>
            <w:tcBorders>
              <w:left w:val="single" w:sz="4" w:space="0" w:color="000000"/>
              <w:bottom w:val="single" w:sz="4" w:space="0" w:color="000000"/>
              <w:right w:val="single" w:sz="4" w:space="0" w:color="000000"/>
            </w:tcBorders>
            <w:vAlign w:val="bottom"/>
          </w:tcPr>
          <w:p>
            <w:pPr>
              <w:pStyle w:val="Normal"/>
              <w:rPr>
                <w:lang w:val="ru-RU" w:eastAsia="en-US"/>
              </w:rPr>
            </w:pPr>
            <w:r>
              <w:rPr>
                <w:lang w:val="ru-RU"/>
              </w:rPr>
              <w:t>1. Адаптира се към училищната среда и изисквания.</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rPr>
              <w:t xml:space="preserve">1 2 </w:t>
            </w:r>
            <w:r>
              <w:rPr>
                <w:bCs/>
                <w:spacing w:val="60"/>
              </w:rPr>
              <w:t>3</w:t>
            </w:r>
            <w:r>
              <w:rPr>
                <w:spacing w:val="60"/>
              </w:rPr>
              <w:t xml:space="preserve"> 4 0</w:t>
            </w:r>
          </w:p>
        </w:tc>
      </w:tr>
      <w:tr>
        <w:trPr>
          <w:trHeight w:val="375" w:hRule="atLeast"/>
        </w:trPr>
        <w:tc>
          <w:tcPr>
            <w:tcW w:w="6768" w:type="dxa"/>
            <w:tcBorders>
              <w:left w:val="single" w:sz="4" w:space="0" w:color="000000"/>
              <w:bottom w:val="single" w:sz="4" w:space="0" w:color="000000"/>
              <w:right w:val="single" w:sz="4" w:space="0" w:color="000000"/>
            </w:tcBorders>
            <w:vAlign w:val="bottom"/>
          </w:tcPr>
          <w:p>
            <w:pPr>
              <w:pStyle w:val="Normal"/>
              <w:rPr>
                <w:lang w:val="ru-RU" w:eastAsia="en-US"/>
              </w:rPr>
            </w:pPr>
            <w:r>
              <w:rPr/>
              <w:t>2</w:t>
            </w:r>
            <w:r>
              <w:rPr>
                <w:lang w:val="ru-RU"/>
              </w:rPr>
              <w:t xml:space="preserve">. </w:t>
            </w:r>
            <w:r>
              <w:rPr/>
              <w:t>Посещава редовно учебните занятия.</w:t>
            </w:r>
          </w:p>
        </w:tc>
        <w:tc>
          <w:tcPr>
            <w:tcW w:w="1882" w:type="dxa"/>
            <w:tcBorders>
              <w:top w:val="single" w:sz="4" w:space="0" w:color="000000"/>
              <w:bottom w:val="single" w:sz="4" w:space="0" w:color="000000"/>
              <w:right w:val="single" w:sz="4" w:space="0" w:color="000000"/>
            </w:tcBorders>
            <w:vAlign w:val="bottom"/>
          </w:tcPr>
          <w:p>
            <w:pPr>
              <w:pStyle w:val="Normal"/>
              <w:rPr>
                <w:lang w:val="ru-RU" w:eastAsia="en-US"/>
              </w:rPr>
            </w:pPr>
            <w:r>
              <w:rPr>
                <w:spacing w:val="60"/>
              </w:rPr>
              <w:t xml:space="preserve">1 2 </w:t>
            </w:r>
            <w:r>
              <w:rPr>
                <w:bCs/>
                <w:spacing w:val="60"/>
              </w:rPr>
              <w:t>3</w:t>
            </w:r>
            <w:r>
              <w:rPr>
                <w:spacing w:val="60"/>
              </w:rPr>
              <w:t xml:space="preserve"> 4 0</w:t>
            </w:r>
          </w:p>
        </w:tc>
      </w:tr>
      <w:tr>
        <w:trPr>
          <w:trHeight w:val="375" w:hRule="atLeast"/>
        </w:trPr>
        <w:tc>
          <w:tcPr>
            <w:tcW w:w="6768" w:type="dxa"/>
            <w:tcBorders>
              <w:left w:val="single" w:sz="4" w:space="0" w:color="000000"/>
              <w:bottom w:val="single" w:sz="4" w:space="0" w:color="000000"/>
              <w:right w:val="single" w:sz="4" w:space="0" w:color="000000"/>
            </w:tcBorders>
            <w:vAlign w:val="bottom"/>
          </w:tcPr>
          <w:p>
            <w:pPr>
              <w:pStyle w:val="Normal"/>
              <w:rPr>
                <w:lang w:val="ru-RU" w:eastAsia="en-US"/>
              </w:rPr>
            </w:pPr>
            <w:r>
              <w:rPr/>
              <w:t>3</w:t>
            </w:r>
            <w:r>
              <w:rPr>
                <w:lang w:val="ru-RU"/>
              </w:rPr>
              <w:t xml:space="preserve">. Старателно </w:t>
            </w:r>
            <w:r>
              <w:rPr/>
              <w:t>подготвя</w:t>
            </w:r>
            <w:r>
              <w:rPr>
                <w:lang w:val="ru-RU"/>
              </w:rPr>
              <w:t xml:space="preserve"> домашните си задачи.</w:t>
            </w:r>
          </w:p>
        </w:tc>
        <w:tc>
          <w:tcPr>
            <w:tcW w:w="1882" w:type="dxa"/>
            <w:tcBorders>
              <w:top w:val="single" w:sz="4" w:space="0" w:color="000000"/>
              <w:bottom w:val="single" w:sz="4" w:space="0" w:color="000000"/>
              <w:right w:val="single" w:sz="4" w:space="0" w:color="000000"/>
            </w:tcBorders>
            <w:vAlign w:val="bottom"/>
          </w:tcPr>
          <w:p>
            <w:pPr>
              <w:pStyle w:val="Normal"/>
              <w:rPr>
                <w:lang w:val="ru-RU" w:eastAsia="en-US"/>
              </w:rPr>
            </w:pPr>
            <w:r>
              <w:rPr>
                <w:spacing w:val="60"/>
              </w:rPr>
              <w:t xml:space="preserve">1 2 </w:t>
            </w:r>
            <w:r>
              <w:rPr>
                <w:bCs/>
                <w:spacing w:val="60"/>
              </w:rPr>
              <w:t>3</w:t>
            </w:r>
            <w:r>
              <w:rPr>
                <w:spacing w:val="60"/>
              </w:rPr>
              <w:t xml:space="preserve"> 4 0</w:t>
            </w:r>
          </w:p>
        </w:tc>
      </w:tr>
      <w:tr>
        <w:trPr>
          <w:trHeight w:val="375" w:hRule="atLeast"/>
        </w:trPr>
        <w:tc>
          <w:tcPr>
            <w:tcW w:w="6768" w:type="dxa"/>
            <w:tcBorders>
              <w:left w:val="single" w:sz="4" w:space="0" w:color="000000"/>
              <w:bottom w:val="single" w:sz="4" w:space="0" w:color="000000"/>
              <w:right w:val="single" w:sz="4" w:space="0" w:color="000000"/>
            </w:tcBorders>
            <w:vAlign w:val="bottom"/>
          </w:tcPr>
          <w:p>
            <w:pPr>
              <w:pStyle w:val="Normal"/>
              <w:rPr>
                <w:lang w:val="ru-RU" w:eastAsia="en-US"/>
              </w:rPr>
            </w:pPr>
            <w:r>
              <w:rPr/>
              <w:t>4</w:t>
            </w:r>
            <w:r>
              <w:rPr>
                <w:lang w:val="ru-RU"/>
              </w:rPr>
              <w:t>. Умее самостоятелно да изпълнява поставената от учителя задача.</w:t>
            </w:r>
          </w:p>
        </w:tc>
        <w:tc>
          <w:tcPr>
            <w:tcW w:w="1882" w:type="dxa"/>
            <w:tcBorders>
              <w:top w:val="single" w:sz="4" w:space="0" w:color="000000"/>
              <w:bottom w:val="single" w:sz="4" w:space="0" w:color="000000"/>
              <w:right w:val="single" w:sz="4" w:space="0" w:color="000000"/>
            </w:tcBorders>
            <w:vAlign w:val="bottom"/>
          </w:tcPr>
          <w:p>
            <w:pPr>
              <w:pStyle w:val="Normal"/>
              <w:rPr>
                <w:lang w:val="ru-RU" w:eastAsia="en-US"/>
              </w:rPr>
            </w:pPr>
            <w:r>
              <w:rPr>
                <w:spacing w:val="60"/>
              </w:rPr>
              <w:t xml:space="preserve">1 2 </w:t>
            </w:r>
            <w:r>
              <w:rPr>
                <w:bCs/>
                <w:spacing w:val="60"/>
              </w:rPr>
              <w:t>3</w:t>
            </w:r>
            <w:r>
              <w:rPr>
                <w:spacing w:val="60"/>
              </w:rPr>
              <w:t xml:space="preserve"> 4 0</w:t>
            </w:r>
          </w:p>
        </w:tc>
      </w:tr>
      <w:tr>
        <w:trPr>
          <w:trHeight w:val="375"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6</w:t>
            </w:r>
            <w:r>
              <w:rPr>
                <w:lang w:val="ru-RU"/>
              </w:rPr>
              <w:t>. Уч</w:t>
            </w:r>
            <w:r>
              <w:rPr/>
              <w:t>аства пълноценно</w:t>
            </w:r>
            <w:r>
              <w:rPr>
                <w:lang w:val="ru-RU"/>
              </w:rPr>
              <w:t xml:space="preserve"> и концентрирано</w:t>
            </w:r>
            <w:r>
              <w:rPr/>
              <w:t xml:space="preserve"> в учебния процес</w:t>
            </w:r>
            <w:r>
              <w:rPr>
                <w:lang w:val="ru-RU"/>
              </w:rPr>
              <w:t>.</w:t>
            </w:r>
          </w:p>
        </w:tc>
        <w:tc>
          <w:tcPr>
            <w:tcW w:w="1882" w:type="dxa"/>
            <w:tcBorders>
              <w:top w:val="single" w:sz="4" w:space="0" w:color="000000"/>
              <w:bottom w:val="single" w:sz="4" w:space="0" w:color="000000"/>
              <w:right w:val="single" w:sz="4" w:space="0" w:color="000000"/>
            </w:tcBorders>
            <w:vAlign w:val="bottom"/>
          </w:tcPr>
          <w:p>
            <w:pPr>
              <w:pStyle w:val="Normal"/>
              <w:rPr>
                <w:lang w:val="ru-RU" w:eastAsia="en-US"/>
              </w:rPr>
            </w:pPr>
            <w:r>
              <w:rPr>
                <w:spacing w:val="60"/>
              </w:rPr>
              <w:t xml:space="preserve">1 2 </w:t>
            </w:r>
            <w:r>
              <w:rPr>
                <w:bCs/>
                <w:spacing w:val="60"/>
              </w:rPr>
              <w:t>3</w:t>
            </w:r>
            <w:r>
              <w:rPr>
                <w:spacing w:val="60"/>
              </w:rPr>
              <w:t xml:space="preserve"> 4 0</w:t>
            </w:r>
          </w:p>
        </w:tc>
      </w:tr>
      <w:tr>
        <w:trPr>
          <w:trHeight w:val="375"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7</w:t>
            </w:r>
            <w:r>
              <w:rPr>
                <w:lang w:val="ru-RU"/>
              </w:rPr>
              <w:t xml:space="preserve">. Разпределя ефективно времето си за работа. </w:t>
            </w:r>
          </w:p>
        </w:tc>
        <w:tc>
          <w:tcPr>
            <w:tcW w:w="1882" w:type="dxa"/>
            <w:tcBorders>
              <w:top w:val="single" w:sz="4" w:space="0" w:color="000000"/>
              <w:bottom w:val="single" w:sz="4" w:space="0" w:color="000000"/>
              <w:right w:val="single" w:sz="4" w:space="0" w:color="000000"/>
            </w:tcBorders>
            <w:vAlign w:val="bottom"/>
          </w:tcPr>
          <w:p>
            <w:pPr>
              <w:pStyle w:val="Normal"/>
              <w:rPr>
                <w:lang w:val="ru-RU" w:eastAsia="en-US"/>
              </w:rPr>
            </w:pPr>
            <w:r>
              <w:rPr>
                <w:spacing w:val="60"/>
              </w:rPr>
              <w:t xml:space="preserve">1 2 </w:t>
            </w:r>
            <w:r>
              <w:rPr>
                <w:bCs/>
                <w:spacing w:val="60"/>
              </w:rPr>
              <w:t>3</w:t>
            </w:r>
            <w:r>
              <w:rPr>
                <w:spacing w:val="60"/>
              </w:rPr>
              <w:t xml:space="preserve"> 4 0</w:t>
            </w:r>
          </w:p>
        </w:tc>
      </w:tr>
      <w:tr>
        <w:trPr>
          <w:trHeight w:val="375" w:hRule="atLeast"/>
        </w:trPr>
        <w:tc>
          <w:tcPr>
            <w:tcW w:w="6768" w:type="dxa"/>
            <w:tcBorders>
              <w:left w:val="single" w:sz="4" w:space="0" w:color="000000"/>
              <w:bottom w:val="single" w:sz="4" w:space="0" w:color="000000"/>
              <w:right w:val="single" w:sz="4" w:space="0" w:color="000000"/>
            </w:tcBorders>
            <w:vAlign w:val="bottom"/>
          </w:tcPr>
          <w:p>
            <w:pPr>
              <w:pStyle w:val="Normal"/>
              <w:rPr>
                <w:lang w:val="en-US" w:eastAsia="en-US"/>
              </w:rPr>
            </w:pPr>
            <w:r>
              <w:rPr/>
              <w:t xml:space="preserve">9. </w:t>
            </w:r>
            <w:r>
              <w:rPr>
                <w:lang w:val="ru-RU"/>
              </w:rPr>
              <w:t>Успешно усвоява учебния материал</w:t>
            </w:r>
          </w:p>
        </w:tc>
        <w:tc>
          <w:tcPr>
            <w:tcW w:w="1882" w:type="dxa"/>
            <w:tcBorders>
              <w:top w:val="single" w:sz="4" w:space="0" w:color="000000"/>
              <w:bottom w:val="single" w:sz="4" w:space="0" w:color="000000"/>
              <w:right w:val="single" w:sz="4" w:space="0" w:color="000000"/>
            </w:tcBorders>
            <w:vAlign w:val="bottom"/>
          </w:tcPr>
          <w:p>
            <w:pPr>
              <w:pStyle w:val="Normal"/>
              <w:rPr>
                <w:lang w:val="en-US" w:eastAsia="en-US"/>
              </w:rPr>
            </w:pPr>
            <w:r>
              <w:rPr>
                <w:spacing w:val="60"/>
              </w:rPr>
              <w:t xml:space="preserve">1 2 </w:t>
            </w:r>
            <w:r>
              <w:rPr>
                <w:bCs/>
                <w:spacing w:val="60"/>
              </w:rPr>
              <w:t>3</w:t>
            </w:r>
            <w:r>
              <w:rPr>
                <w:spacing w:val="60"/>
              </w:rPr>
              <w:t xml:space="preserve"> 4 0</w:t>
            </w:r>
          </w:p>
        </w:tc>
      </w:tr>
      <w:tr>
        <w:trPr>
          <w:trHeight w:val="375" w:hRule="atLeast"/>
        </w:trPr>
        <w:tc>
          <w:tcPr>
            <w:tcW w:w="6768" w:type="dxa"/>
            <w:tcBorders>
              <w:left w:val="single" w:sz="4" w:space="0" w:color="000000"/>
              <w:bottom w:val="single" w:sz="4" w:space="0" w:color="000000"/>
              <w:right w:val="single" w:sz="4" w:space="0" w:color="000000"/>
            </w:tcBorders>
            <w:vAlign w:val="bottom"/>
          </w:tcPr>
          <w:p>
            <w:pPr>
              <w:pStyle w:val="Normal"/>
              <w:rPr>
                <w:lang w:val="en-US" w:eastAsia="en-US"/>
              </w:rPr>
            </w:pPr>
            <w:r>
              <w:rPr/>
              <w:t>10. Има положителна мотивация за учене.</w:t>
            </w:r>
          </w:p>
        </w:tc>
        <w:tc>
          <w:tcPr>
            <w:tcW w:w="1882" w:type="dxa"/>
            <w:tcBorders>
              <w:top w:val="single" w:sz="4" w:space="0" w:color="000000"/>
              <w:bottom w:val="single" w:sz="4" w:space="0" w:color="000000"/>
              <w:right w:val="single" w:sz="4" w:space="0" w:color="000000"/>
            </w:tcBorders>
            <w:vAlign w:val="bottom"/>
          </w:tcPr>
          <w:p>
            <w:pPr>
              <w:pStyle w:val="Normal"/>
              <w:rPr>
                <w:lang w:val="en-US" w:eastAsia="en-US"/>
              </w:rPr>
            </w:pPr>
            <w:r>
              <w:rPr>
                <w:spacing w:val="60"/>
              </w:rPr>
              <w:t xml:space="preserve">1 2 </w:t>
            </w:r>
            <w:r>
              <w:rPr>
                <w:bCs/>
                <w:spacing w:val="60"/>
              </w:rPr>
              <w:t>3</w:t>
            </w:r>
            <w:r>
              <w:rPr>
                <w:spacing w:val="60"/>
              </w:rPr>
              <w:t xml:space="preserve"> 4 0</w:t>
            </w:r>
          </w:p>
        </w:tc>
      </w:tr>
      <w:tr>
        <w:trPr>
          <w:trHeight w:val="375" w:hRule="atLeast"/>
        </w:trPr>
        <w:tc>
          <w:tcPr>
            <w:tcW w:w="6768" w:type="dxa"/>
            <w:tcBorders>
              <w:left w:val="single" w:sz="4" w:space="0" w:color="000000"/>
              <w:bottom w:val="single" w:sz="4" w:space="0" w:color="000000"/>
              <w:right w:val="single" w:sz="4" w:space="0" w:color="000000"/>
            </w:tcBorders>
            <w:vAlign w:val="bottom"/>
          </w:tcPr>
          <w:p>
            <w:pPr>
              <w:pStyle w:val="Normal"/>
              <w:rPr>
                <w:lang w:val="ru-RU" w:eastAsia="en-US"/>
              </w:rPr>
            </w:pPr>
            <w:r>
              <w:rPr>
                <w:lang w:val="ru-RU"/>
              </w:rPr>
              <w:t xml:space="preserve">11. Има вярна </w:t>
            </w:r>
            <w:r>
              <w:rPr/>
              <w:t>самооценка</w:t>
            </w:r>
            <w:r>
              <w:rPr>
                <w:lang w:val="ru-RU"/>
              </w:rPr>
              <w:t xml:space="preserve"> за успехите си в учението.</w:t>
            </w:r>
          </w:p>
        </w:tc>
        <w:tc>
          <w:tcPr>
            <w:tcW w:w="1882" w:type="dxa"/>
            <w:tcBorders>
              <w:top w:val="single" w:sz="4" w:space="0" w:color="000000"/>
              <w:bottom w:val="single" w:sz="4" w:space="0" w:color="000000"/>
              <w:right w:val="single" w:sz="4" w:space="0" w:color="000000"/>
            </w:tcBorders>
            <w:vAlign w:val="bottom"/>
          </w:tcPr>
          <w:p>
            <w:pPr>
              <w:pStyle w:val="Normal"/>
              <w:rPr>
                <w:lang w:val="ru-RU" w:eastAsia="en-US"/>
              </w:rPr>
            </w:pPr>
            <w:r>
              <w:rPr>
                <w:spacing w:val="60"/>
              </w:rPr>
              <w:t xml:space="preserve">1 2 </w:t>
            </w:r>
            <w:r>
              <w:rPr>
                <w:bCs/>
                <w:spacing w:val="60"/>
              </w:rPr>
              <w:t>3</w:t>
            </w:r>
            <w:r>
              <w:rPr>
                <w:spacing w:val="60"/>
              </w:rPr>
              <w:t xml:space="preserve"> 4 0</w:t>
            </w:r>
          </w:p>
        </w:tc>
      </w:tr>
      <w:tr>
        <w:trPr>
          <w:trHeight w:val="375"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12. Преценява реално собствените си възможности</w:t>
            </w:r>
          </w:p>
        </w:tc>
        <w:tc>
          <w:tcPr>
            <w:tcW w:w="1882" w:type="dxa"/>
            <w:tcBorders>
              <w:top w:val="single" w:sz="4" w:space="0" w:color="000000"/>
              <w:bottom w:val="single" w:sz="4" w:space="0" w:color="000000"/>
              <w:right w:val="single" w:sz="4" w:space="0" w:color="000000"/>
            </w:tcBorders>
            <w:vAlign w:val="bottom"/>
          </w:tcPr>
          <w:p>
            <w:pPr>
              <w:pStyle w:val="Normal"/>
              <w:rPr>
                <w:lang w:val="en-US" w:eastAsia="en-US"/>
              </w:rPr>
            </w:pPr>
            <w:r>
              <w:rPr>
                <w:spacing w:val="60"/>
              </w:rPr>
              <w:t xml:space="preserve">1 2 </w:t>
            </w:r>
            <w:r>
              <w:rPr>
                <w:bCs/>
                <w:spacing w:val="60"/>
              </w:rPr>
              <w:t>3</w:t>
            </w:r>
            <w:r>
              <w:rPr>
                <w:spacing w:val="60"/>
              </w:rPr>
              <w:t xml:space="preserve"> 4 0</w:t>
            </w:r>
          </w:p>
        </w:tc>
      </w:tr>
      <w:tr>
        <w:trPr>
          <w:trHeight w:val="375" w:hRule="atLeast"/>
        </w:trPr>
        <w:tc>
          <w:tcPr>
            <w:tcW w:w="6768" w:type="dxa"/>
            <w:tcBorders>
              <w:left w:val="single" w:sz="4" w:space="0" w:color="000000"/>
              <w:bottom w:val="single" w:sz="4" w:space="0" w:color="000000"/>
              <w:right w:val="single" w:sz="4" w:space="0" w:color="000000"/>
            </w:tcBorders>
            <w:vAlign w:val="bottom"/>
          </w:tcPr>
          <w:p>
            <w:pPr>
              <w:pStyle w:val="Normal"/>
              <w:rPr>
                <w:rFonts w:eastAsia="Calibri"/>
                <w:lang w:eastAsia="en-US"/>
              </w:rPr>
            </w:pPr>
            <w:r>
              <w:rPr/>
              <w:t>13. Има ясно изразени приоритетни интереси в учението.</w:t>
            </w:r>
          </w:p>
        </w:tc>
        <w:tc>
          <w:tcPr>
            <w:tcW w:w="1882" w:type="dxa"/>
            <w:tcBorders>
              <w:top w:val="single" w:sz="4" w:space="0" w:color="000000"/>
              <w:bottom w:val="single" w:sz="4" w:space="0" w:color="000000"/>
              <w:right w:val="single" w:sz="4" w:space="0" w:color="000000"/>
            </w:tcBorders>
            <w:vAlign w:val="bottom"/>
          </w:tcPr>
          <w:p>
            <w:pPr>
              <w:pStyle w:val="Normal"/>
              <w:rPr>
                <w:lang w:eastAsia="en-US"/>
              </w:rPr>
            </w:pPr>
            <w:r>
              <w:rPr>
                <w:spacing w:val="60"/>
              </w:rPr>
              <w:t xml:space="preserve">1 2 </w:t>
            </w:r>
            <w:r>
              <w:rPr>
                <w:bCs/>
                <w:spacing w:val="60"/>
              </w:rPr>
              <w:t>3</w:t>
            </w:r>
            <w:r>
              <w:rPr>
                <w:spacing w:val="60"/>
              </w:rPr>
              <w:t xml:space="preserve"> 4 0</w:t>
            </w:r>
          </w:p>
        </w:tc>
      </w:tr>
      <w:tr>
        <w:trPr>
          <w:trHeight w:val="375"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14. Проявява отговорност към учебните си задължения.</w:t>
            </w:r>
          </w:p>
        </w:tc>
        <w:tc>
          <w:tcPr>
            <w:tcW w:w="1882" w:type="dxa"/>
            <w:tcBorders>
              <w:top w:val="single" w:sz="4" w:space="0" w:color="000000"/>
              <w:bottom w:val="single" w:sz="4" w:space="0" w:color="000000"/>
              <w:right w:val="single" w:sz="4" w:space="0" w:color="000000"/>
            </w:tcBorders>
            <w:vAlign w:val="bottom"/>
          </w:tcPr>
          <w:p>
            <w:pPr>
              <w:pStyle w:val="Normal"/>
              <w:rPr>
                <w:lang w:eastAsia="en-US"/>
              </w:rPr>
            </w:pPr>
            <w:r>
              <w:rPr>
                <w:spacing w:val="60"/>
              </w:rPr>
              <w:t xml:space="preserve">1 2 </w:t>
            </w:r>
            <w:r>
              <w:rPr>
                <w:bCs/>
                <w:spacing w:val="60"/>
              </w:rPr>
              <w:t>3</w:t>
            </w:r>
            <w:r>
              <w:rPr>
                <w:spacing w:val="60"/>
              </w:rPr>
              <w:t xml:space="preserve"> 4 0</w:t>
            </w:r>
          </w:p>
        </w:tc>
      </w:tr>
      <w:tr>
        <w:trPr>
          <w:trHeight w:val="375"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15. Проявява активност и инициативност в учебната работа.</w:t>
            </w:r>
          </w:p>
        </w:tc>
        <w:tc>
          <w:tcPr>
            <w:tcW w:w="1882" w:type="dxa"/>
            <w:tcBorders>
              <w:top w:val="single" w:sz="4" w:space="0" w:color="000000"/>
              <w:bottom w:val="single" w:sz="4" w:space="0" w:color="000000"/>
              <w:right w:val="single" w:sz="4" w:space="0" w:color="000000"/>
            </w:tcBorders>
            <w:vAlign w:val="bottom"/>
          </w:tcPr>
          <w:p>
            <w:pPr>
              <w:pStyle w:val="Normal"/>
              <w:rPr>
                <w:lang w:eastAsia="en-US"/>
              </w:rPr>
            </w:pPr>
            <w:r>
              <w:rPr>
                <w:spacing w:val="60"/>
              </w:rPr>
              <w:t xml:space="preserve">1 2 </w:t>
            </w:r>
            <w:r>
              <w:rPr>
                <w:bCs/>
                <w:spacing w:val="60"/>
              </w:rPr>
              <w:t>3</w:t>
            </w:r>
            <w:r>
              <w:rPr>
                <w:spacing w:val="60"/>
              </w:rPr>
              <w:t xml:space="preserve"> 4 0</w:t>
            </w:r>
          </w:p>
        </w:tc>
      </w:tr>
      <w:tr>
        <w:trPr>
          <w:trHeight w:val="375"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16. Пази и се грижи за учебниците, тетрадките и помагалата си.</w:t>
            </w:r>
          </w:p>
        </w:tc>
        <w:tc>
          <w:tcPr>
            <w:tcW w:w="1882" w:type="dxa"/>
            <w:tcBorders>
              <w:top w:val="single" w:sz="4" w:space="0" w:color="000000"/>
              <w:bottom w:val="single" w:sz="4" w:space="0" w:color="000000"/>
              <w:right w:val="single" w:sz="4" w:space="0" w:color="000000"/>
            </w:tcBorders>
            <w:vAlign w:val="bottom"/>
          </w:tcPr>
          <w:p>
            <w:pPr>
              <w:pStyle w:val="Normal"/>
              <w:rPr>
                <w:lang w:eastAsia="en-US"/>
              </w:rPr>
            </w:pPr>
            <w:r>
              <w:rPr>
                <w:spacing w:val="60"/>
              </w:rPr>
              <w:t xml:space="preserve">1 2 </w:t>
            </w:r>
            <w:r>
              <w:rPr>
                <w:bCs/>
                <w:spacing w:val="60"/>
              </w:rPr>
              <w:t>3</w:t>
            </w:r>
            <w:r>
              <w:rPr>
                <w:spacing w:val="60"/>
              </w:rPr>
              <w:t xml:space="preserve"> 4 0</w:t>
            </w:r>
          </w:p>
        </w:tc>
      </w:tr>
      <w:tr>
        <w:trPr/>
        <w:tc>
          <w:tcPr>
            <w:tcW w:w="676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spacing w:before="0" w:after="0"/>
              <w:jc w:val="center"/>
              <w:rPr>
                <w:b/>
                <w:b/>
                <w:bCs/>
                <w:lang w:eastAsia="en-US"/>
              </w:rPr>
            </w:pPr>
            <w:r>
              <w:rPr>
                <w:b/>
                <w:bCs/>
                <w:lang w:eastAsia="en-US"/>
              </w:rPr>
            </w:r>
          </w:p>
          <w:p>
            <w:pPr>
              <w:pStyle w:val="Normal"/>
              <w:spacing w:before="0" w:after="0"/>
              <w:jc w:val="center"/>
              <w:rPr>
                <w:b/>
                <w:b/>
                <w:bCs/>
                <w:lang w:eastAsia="en-US"/>
              </w:rPr>
            </w:pPr>
            <w:r>
              <w:rPr>
                <w:b/>
                <w:bCs/>
              </w:rPr>
              <w:t>Участие в училищния живот</w:t>
            </w:r>
          </w:p>
        </w:tc>
        <w:tc>
          <w:tcPr>
            <w:tcW w:w="1882"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jc w:val="center"/>
              <w:rPr>
                <w:b/>
                <w:b/>
                <w:bCs/>
                <w:lang w:val="en-US" w:eastAsia="en-US"/>
              </w:rPr>
            </w:pPr>
            <w:r>
              <w:rPr>
                <w:b/>
                <w:bCs/>
              </w:rPr>
              <w:t>Оценка</w:t>
            </w:r>
          </w:p>
        </w:tc>
      </w:tr>
      <w:tr>
        <w:trPr>
          <w:trHeight w:val="375"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1.Познава представителите на училищните власти</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rPr>
              <w:t xml:space="preserve">1 2 </w:t>
            </w:r>
            <w:r>
              <w:rPr>
                <w:bCs/>
                <w:color w:val="FF0000"/>
                <w:spacing w:val="60"/>
              </w:rPr>
              <w:t>3</w:t>
            </w:r>
            <w:r>
              <w:rPr>
                <w:spacing w:val="60"/>
              </w:rPr>
              <w:t xml:space="preserve"> 4 0</w:t>
            </w:r>
          </w:p>
        </w:tc>
      </w:tr>
      <w:tr>
        <w:trPr>
          <w:trHeight w:val="390"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2. Наясно е с училищната йерархия и знае мястото си в нея</w:t>
            </w:r>
          </w:p>
        </w:tc>
        <w:tc>
          <w:tcPr>
            <w:tcW w:w="1882" w:type="dxa"/>
            <w:tcBorders>
              <w:top w:val="single" w:sz="4" w:space="0" w:color="000000"/>
              <w:bottom w:val="single" w:sz="4" w:space="0" w:color="000000"/>
              <w:right w:val="single" w:sz="4" w:space="0" w:color="000000"/>
            </w:tcBorders>
            <w:vAlign w:val="bottom"/>
          </w:tcPr>
          <w:p>
            <w:pPr>
              <w:pStyle w:val="Normal"/>
              <w:rPr>
                <w:lang w:val="ru-RU" w:eastAsia="en-US"/>
              </w:rPr>
            </w:pPr>
            <w:r>
              <w:rPr>
                <w:spacing w:val="60"/>
              </w:rPr>
              <w:t xml:space="preserve">1 2 </w:t>
            </w:r>
            <w:r>
              <w:rPr>
                <w:bCs/>
                <w:spacing w:val="60"/>
              </w:rPr>
              <w:t>3</w:t>
            </w:r>
            <w:r>
              <w:rPr>
                <w:spacing w:val="60"/>
              </w:rPr>
              <w:t xml:space="preserve"> 4 0</w:t>
            </w:r>
          </w:p>
        </w:tc>
      </w:tr>
      <w:tr>
        <w:trPr>
          <w:trHeight w:val="360"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3. При необходимост знае къде и кого да потърси за помощ</w:t>
            </w:r>
          </w:p>
        </w:tc>
        <w:tc>
          <w:tcPr>
            <w:tcW w:w="1882" w:type="dxa"/>
            <w:tcBorders>
              <w:top w:val="single" w:sz="4" w:space="0" w:color="000000"/>
              <w:bottom w:val="single" w:sz="4" w:space="0" w:color="000000"/>
              <w:right w:val="single" w:sz="4" w:space="0" w:color="000000"/>
            </w:tcBorders>
            <w:vAlign w:val="bottom"/>
          </w:tcPr>
          <w:p>
            <w:pPr>
              <w:pStyle w:val="Normal"/>
              <w:rPr>
                <w:lang w:val="ru-RU" w:eastAsia="en-US"/>
              </w:rPr>
            </w:pPr>
            <w:r>
              <w:rPr>
                <w:spacing w:val="60"/>
              </w:rPr>
              <w:t xml:space="preserve">1 2 </w:t>
            </w:r>
            <w:r>
              <w:rPr>
                <w:bCs/>
                <w:spacing w:val="60"/>
              </w:rPr>
              <w:t>3</w:t>
            </w:r>
            <w:r>
              <w:rPr>
                <w:spacing w:val="60"/>
              </w:rPr>
              <w:t xml:space="preserve"> 4 0</w:t>
            </w:r>
          </w:p>
        </w:tc>
      </w:tr>
      <w:tr>
        <w:trPr>
          <w:trHeight w:val="427" w:hRule="atLeast"/>
        </w:trPr>
        <w:tc>
          <w:tcPr>
            <w:tcW w:w="6768" w:type="dxa"/>
            <w:tcBorders>
              <w:top w:val="single" w:sz="4" w:space="0" w:color="000000"/>
              <w:left w:val="single" w:sz="4" w:space="0" w:color="000000"/>
              <w:bottom w:val="single" w:sz="4" w:space="0" w:color="000000"/>
              <w:right w:val="single" w:sz="4" w:space="0" w:color="000000"/>
            </w:tcBorders>
            <w:vAlign w:val="bottom"/>
          </w:tcPr>
          <w:p>
            <w:pPr>
              <w:pStyle w:val="Normal"/>
              <w:rPr>
                <w:lang w:eastAsia="en-US"/>
              </w:rPr>
            </w:pPr>
            <w:r>
              <w:rPr>
                <w:lang w:val="ru-RU"/>
              </w:rPr>
              <w:t>4. Участва в извънкласни и извънучилищни дейности</w:t>
            </w:r>
          </w:p>
        </w:tc>
        <w:tc>
          <w:tcPr>
            <w:tcW w:w="1882" w:type="dxa"/>
            <w:tcBorders>
              <w:top w:val="single" w:sz="4" w:space="0" w:color="000000"/>
              <w:left w:val="single" w:sz="4" w:space="0" w:color="000000"/>
              <w:bottom w:val="single" w:sz="4" w:space="0" w:color="000000"/>
              <w:right w:val="single" w:sz="4" w:space="0" w:color="000000"/>
            </w:tcBorders>
            <w:vAlign w:val="bottom"/>
          </w:tcPr>
          <w:p>
            <w:pPr>
              <w:pStyle w:val="Normal"/>
              <w:rPr>
                <w:lang w:eastAsia="en-US"/>
              </w:rPr>
            </w:pPr>
            <w:r>
              <w:rPr>
                <w:spacing w:val="60"/>
                <w:lang w:val="ru-RU"/>
              </w:rPr>
              <w:t xml:space="preserve">1 2 </w:t>
            </w:r>
            <w:r>
              <w:rPr>
                <w:bCs/>
                <w:spacing w:val="60"/>
                <w:lang w:val="ru-RU"/>
              </w:rPr>
              <w:t>3</w:t>
            </w:r>
            <w:r>
              <w:rPr>
                <w:spacing w:val="60"/>
                <w:lang w:val="ru-RU"/>
              </w:rPr>
              <w:t xml:space="preserve"> 4 0</w:t>
            </w:r>
          </w:p>
        </w:tc>
      </w:tr>
      <w:tr>
        <w:trPr>
          <w:trHeight w:val="427" w:hRule="atLeast"/>
        </w:trPr>
        <w:tc>
          <w:tcPr>
            <w:tcW w:w="6768" w:type="dxa"/>
            <w:tcBorders>
              <w:top w:val="single" w:sz="4" w:space="0" w:color="000000"/>
              <w:left w:val="single" w:sz="4" w:space="0" w:color="000000"/>
              <w:bottom w:val="single" w:sz="4" w:space="0" w:color="000000"/>
              <w:right w:val="single" w:sz="4" w:space="0" w:color="000000"/>
            </w:tcBorders>
            <w:vAlign w:val="bottom"/>
          </w:tcPr>
          <w:p>
            <w:pPr>
              <w:pStyle w:val="Normal"/>
              <w:rPr>
                <w:lang w:val="en-US" w:eastAsia="en-US"/>
              </w:rPr>
            </w:pPr>
            <w:r>
              <w:rPr>
                <w:lang w:val="ru-RU"/>
              </w:rPr>
              <w:t>5. Опазва живота и здравето си и избягва рискови ситуации</w:t>
            </w:r>
          </w:p>
        </w:tc>
        <w:tc>
          <w:tcPr>
            <w:tcW w:w="1882" w:type="dxa"/>
            <w:tcBorders>
              <w:top w:val="single" w:sz="4" w:space="0" w:color="000000"/>
              <w:bottom w:val="single" w:sz="4" w:space="0" w:color="000000"/>
              <w:right w:val="single" w:sz="4" w:space="0" w:color="000000"/>
            </w:tcBorders>
            <w:vAlign w:val="bottom"/>
          </w:tcPr>
          <w:p>
            <w:pPr>
              <w:pStyle w:val="Normal"/>
              <w:rPr>
                <w:lang w:eastAsia="en-US"/>
              </w:rPr>
            </w:pPr>
            <w:r>
              <w:rPr>
                <w:spacing w:val="60"/>
                <w:lang w:val="ru-RU"/>
              </w:rPr>
              <w:t xml:space="preserve">1 2 </w:t>
            </w:r>
            <w:r>
              <w:rPr>
                <w:bCs/>
                <w:spacing w:val="60"/>
                <w:lang w:val="ru-RU"/>
              </w:rPr>
              <w:t>3</w:t>
            </w:r>
            <w:r>
              <w:rPr>
                <w:spacing w:val="60"/>
                <w:lang w:val="ru-RU"/>
              </w:rPr>
              <w:t xml:space="preserve">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lang w:val="ru-RU"/>
              </w:rPr>
              <w:t xml:space="preserve">6. Спазва правилата, свързани с училищния ред в часовете </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 xml:space="preserve">1 2 </w:t>
            </w:r>
            <w:r>
              <w:rPr>
                <w:bCs/>
                <w:spacing w:val="60"/>
                <w:lang w:val="ru-RU"/>
              </w:rPr>
              <w:t>3</w:t>
            </w:r>
            <w:r>
              <w:rPr>
                <w:spacing w:val="60"/>
                <w:lang w:val="ru-RU"/>
              </w:rPr>
              <w:t xml:space="preserve">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lang w:val="ru-RU"/>
              </w:rPr>
              <w:t>7. Спазва правилата, свързани с училищния ред в междучасията</w:t>
            </w:r>
          </w:p>
        </w:tc>
        <w:tc>
          <w:tcPr>
            <w:tcW w:w="1882" w:type="dxa"/>
            <w:tcBorders>
              <w:top w:val="single" w:sz="4" w:space="0" w:color="000000"/>
              <w:bottom w:val="single" w:sz="4" w:space="0" w:color="000000"/>
              <w:right w:val="single" w:sz="4" w:space="0" w:color="000000"/>
            </w:tcBorders>
            <w:vAlign w:val="bottom"/>
          </w:tcPr>
          <w:p>
            <w:pPr>
              <w:pStyle w:val="Normal"/>
              <w:rPr>
                <w:lang w:eastAsia="en-US"/>
              </w:rPr>
            </w:pPr>
            <w:r>
              <w:rPr>
                <w:spacing w:val="60"/>
                <w:lang w:val="ru-RU"/>
              </w:rPr>
              <w:t xml:space="preserve">1 2 </w:t>
            </w:r>
            <w:r>
              <w:rPr>
                <w:bCs/>
                <w:spacing w:val="60"/>
                <w:lang w:val="ru-RU"/>
              </w:rPr>
              <w:t>3</w:t>
            </w:r>
            <w:r>
              <w:rPr>
                <w:spacing w:val="60"/>
                <w:lang w:val="ru-RU"/>
              </w:rPr>
              <w:t xml:space="preserve">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lang w:val="ru-RU"/>
              </w:rPr>
              <w:t xml:space="preserve">8. Участва в игри и съвместни занимания с децата  </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 xml:space="preserve">1 2 </w:t>
            </w:r>
            <w:r>
              <w:rPr>
                <w:bCs/>
                <w:spacing w:val="60"/>
                <w:lang w:val="ru-RU"/>
              </w:rPr>
              <w:t>3</w:t>
            </w:r>
            <w:r>
              <w:rPr>
                <w:spacing w:val="60"/>
                <w:lang w:val="ru-RU"/>
              </w:rPr>
              <w:t xml:space="preserve">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9. Приема спокойно загубата в състезание или конкурс</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 xml:space="preserve">1 2 </w:t>
            </w:r>
            <w:r>
              <w:rPr>
                <w:bCs/>
                <w:spacing w:val="60"/>
                <w:lang w:val="ru-RU"/>
              </w:rPr>
              <w:t>3</w:t>
            </w:r>
            <w:r>
              <w:rPr>
                <w:spacing w:val="60"/>
                <w:lang w:val="ru-RU"/>
              </w:rPr>
              <w:t xml:space="preserve"> 4 0</w:t>
            </w:r>
          </w:p>
        </w:tc>
      </w:tr>
      <w:tr>
        <w:trPr>
          <w:trHeight w:val="427" w:hRule="atLeast"/>
        </w:trPr>
        <w:tc>
          <w:tcPr>
            <w:tcW w:w="6768" w:type="dxa"/>
            <w:tcBorders>
              <w:left w:val="single" w:sz="4" w:space="0" w:color="000000"/>
              <w:bottom w:val="single" w:sz="4" w:space="0" w:color="000000"/>
              <w:right w:val="single" w:sz="4" w:space="0" w:color="000000"/>
            </w:tcBorders>
            <w:vAlign w:val="center"/>
          </w:tcPr>
          <w:p>
            <w:pPr>
              <w:pStyle w:val="Normal"/>
              <w:snapToGrid w:val="false"/>
              <w:jc w:val="center"/>
              <w:rPr>
                <w:b/>
                <w:b/>
                <w:bCs/>
                <w:spacing w:val="60"/>
                <w:lang w:val="ru-RU" w:eastAsia="en-US"/>
              </w:rPr>
            </w:pPr>
            <w:r>
              <w:rPr>
                <w:b/>
                <w:bCs/>
                <w:spacing w:val="60"/>
                <w:lang w:val="ru-RU" w:eastAsia="en-US"/>
              </w:rPr>
            </w:r>
          </w:p>
          <w:p>
            <w:pPr>
              <w:pStyle w:val="Normal"/>
              <w:spacing w:lineRule="auto" w:line="276"/>
              <w:jc w:val="center"/>
              <w:rPr>
                <w:b/>
                <w:b/>
                <w:bCs/>
                <w:lang w:eastAsia="en-US"/>
              </w:rPr>
            </w:pPr>
            <w:r>
              <w:rPr>
                <w:b/>
                <w:bCs/>
              </w:rPr>
              <w:t>Социални умения и боравене с емоции</w:t>
            </w:r>
          </w:p>
        </w:tc>
        <w:tc>
          <w:tcPr>
            <w:tcW w:w="1882" w:type="dxa"/>
            <w:tcBorders>
              <w:top w:val="single" w:sz="4" w:space="0" w:color="000000"/>
              <w:bottom w:val="single" w:sz="4" w:space="0" w:color="000000"/>
              <w:right w:val="single" w:sz="4" w:space="0" w:color="000000"/>
            </w:tcBorders>
            <w:vAlign w:val="center"/>
          </w:tcPr>
          <w:p>
            <w:pPr>
              <w:pStyle w:val="Normal"/>
              <w:spacing w:lineRule="auto" w:line="276"/>
              <w:jc w:val="center"/>
              <w:rPr>
                <w:b/>
                <w:b/>
                <w:bCs/>
                <w:lang w:eastAsia="en-US"/>
              </w:rPr>
            </w:pPr>
            <w:r>
              <w:rPr>
                <w:b/>
                <w:bCs/>
              </w:rPr>
              <w:t>Оценка</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1. Проявява учтивост и неконфликтност към другите</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2. Показва умения за добра комуникация - говори ясно и разбираемо</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3. Умее да съсредоточава вниманието си</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4. Изпълнява дадените обещания</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5.Умее да задава ясни и точни въпроси</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 xml:space="preserve">6. Взема участие в беседа и разговор </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7. Работи в екип</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8. Умее да дава ясни указания и напътствия</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9. Обективно преценява собствения си принос</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10. Проявява самокритичност.</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 xml:space="preserve">11. Аргументира и защитава мнението си </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12. Прави разумни компромиси</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13. Защитава правата си, без да наврежда на другите</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14. Приема чуждо мнение, различно от неговото</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15. Приема аргументирана критика</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16. Отправя основателна критика</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 xml:space="preserve">17. Изисква внимание по подходящ начин </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18. Умее да води преговори с негативно настроени лица</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19. Толерантен към други култури и малцинствени групи</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20. Отказва предложения и идеи, които оценява като вредни или опасни</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21. Предлага и оказва помощ на съучениците си</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22. Решава конфликти по ненасилствен път</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23. Създава и поддържа приятелство</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24. Самоконтролира се емоционално</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25. Адекватно изразява емоциите си</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26. Съобразява се с емоционалното състояние на съучениците си</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27. Не манипулира децата и възрастните</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28. Спазва необходимата дистанция при общуването с възрастни</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29. При общуване уважава личното пространство на другите деца</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427" w:hRule="atLeast"/>
        </w:trPr>
        <w:tc>
          <w:tcPr>
            <w:tcW w:w="6768" w:type="dxa"/>
            <w:tcBorders>
              <w:left w:val="single" w:sz="4" w:space="0" w:color="000000"/>
              <w:bottom w:val="single" w:sz="4" w:space="0" w:color="000000"/>
              <w:right w:val="single" w:sz="4" w:space="0" w:color="000000"/>
            </w:tcBorders>
            <w:vAlign w:val="bottom"/>
          </w:tcPr>
          <w:p>
            <w:pPr>
              <w:pStyle w:val="Normal"/>
              <w:rPr>
                <w:lang w:eastAsia="en-US"/>
              </w:rPr>
            </w:pPr>
            <w:r>
              <w:rPr/>
              <w:t>30. Не се колебае при вземането на решения</w:t>
            </w:r>
          </w:p>
        </w:tc>
        <w:tc>
          <w:tcPr>
            <w:tcW w:w="1882" w:type="dxa"/>
            <w:tcBorders>
              <w:top w:val="single" w:sz="4" w:space="0" w:color="000000"/>
              <w:bottom w:val="single" w:sz="4" w:space="0" w:color="000000"/>
              <w:right w:val="single" w:sz="4" w:space="0" w:color="000000"/>
            </w:tcBorders>
            <w:vAlign w:val="bottom"/>
          </w:tcPr>
          <w:p>
            <w:pPr>
              <w:pStyle w:val="Normal"/>
              <w:rPr>
                <w:spacing w:val="60"/>
                <w:lang w:val="ru-RU" w:eastAsia="en-US"/>
              </w:rPr>
            </w:pPr>
            <w:r>
              <w:rPr>
                <w:spacing w:val="60"/>
                <w:lang w:val="ru-RU"/>
              </w:rPr>
              <w:t>1 2 3 4 0</w:t>
            </w:r>
          </w:p>
        </w:tc>
      </w:tr>
      <w:tr>
        <w:trPr>
          <w:trHeight w:val="390" w:hRule="atLeast"/>
        </w:trPr>
        <w:tc>
          <w:tcPr>
            <w:tcW w:w="8640" w:type="dxa"/>
            <w:gridSpan w:val="2"/>
            <w:tcBorders/>
          </w:tcPr>
          <w:p>
            <w:pPr>
              <w:pStyle w:val="Normal"/>
              <w:rPr>
                <w:b/>
                <w:b/>
                <w:i/>
                <w:i/>
                <w:lang w:eastAsia="en-US"/>
              </w:rPr>
            </w:pPr>
            <w:r>
              <w:rPr>
                <w:b/>
                <w:i/>
              </w:rPr>
              <w:t>Силни страни:</w:t>
            </w:r>
          </w:p>
          <w:p>
            <w:pPr>
              <w:pStyle w:val="Normal"/>
              <w:rPr>
                <w:b/>
                <w:b/>
                <w:i/>
                <w:i/>
                <w:lang w:eastAsia="en-US"/>
              </w:rPr>
            </w:pPr>
            <w:r>
              <w:rPr>
                <w:b/>
                <w:i/>
                <w:lang w:eastAsia="en-US"/>
              </w:rPr>
            </w:r>
          </w:p>
          <w:p>
            <w:pPr>
              <w:pStyle w:val="Normal"/>
              <w:rPr/>
            </w:pPr>
            <w:r>
              <w:rPr/>
            </w:r>
          </w:p>
          <w:p>
            <w:pPr>
              <w:pStyle w:val="Normal"/>
              <w:rPr>
                <w:lang w:val="en-US"/>
              </w:rPr>
            </w:pPr>
            <w:r>
              <w:rPr>
                <w:lang w:val="en-US"/>
              </w:rPr>
            </w:r>
          </w:p>
          <w:p>
            <w:pPr>
              <w:pStyle w:val="Normal"/>
              <w:rPr>
                <w:lang w:val="ru-RU" w:eastAsia="en-US"/>
              </w:rPr>
            </w:pPr>
            <w:r>
              <w:rPr>
                <w:lang w:val="ru-RU" w:eastAsia="en-US"/>
              </w:rPr>
            </w:r>
          </w:p>
        </w:tc>
      </w:tr>
      <w:tr>
        <w:trPr>
          <w:trHeight w:val="345" w:hRule="atLeast"/>
        </w:trPr>
        <w:tc>
          <w:tcPr>
            <w:tcW w:w="8640" w:type="dxa"/>
            <w:gridSpan w:val="2"/>
            <w:tcBorders/>
          </w:tcPr>
          <w:p>
            <w:pPr>
              <w:pStyle w:val="Normal"/>
              <w:rPr>
                <w:b/>
                <w:b/>
                <w:i/>
                <w:i/>
                <w:lang w:eastAsia="en-US"/>
              </w:rPr>
            </w:pPr>
            <w:r>
              <w:rPr>
                <w:b/>
                <w:i/>
              </w:rPr>
              <w:t>Препоръки:</w:t>
            </w:r>
          </w:p>
          <w:p>
            <w:pPr>
              <w:pStyle w:val="Normal"/>
              <w:rPr>
                <w:b/>
                <w:b/>
                <w:i/>
                <w:i/>
                <w:lang w:eastAsia="en-US"/>
              </w:rPr>
            </w:pPr>
            <w:r>
              <w:rPr>
                <w:b/>
                <w:i/>
                <w:lang w:eastAsia="en-US"/>
              </w:rPr>
            </w:r>
          </w:p>
          <w:p>
            <w:pPr>
              <w:pStyle w:val="Normal"/>
              <w:rPr/>
            </w:pPr>
            <w:r>
              <w:rPr/>
            </w:r>
          </w:p>
          <w:p>
            <w:pPr>
              <w:pStyle w:val="Normal"/>
              <w:rPr/>
            </w:pPr>
            <w:r>
              <w:rPr/>
            </w:r>
          </w:p>
          <w:p>
            <w:pPr>
              <w:pStyle w:val="Normal"/>
              <w:rPr>
                <w:lang w:val="en-US" w:eastAsia="en-US"/>
              </w:rPr>
            </w:pPr>
            <w:r>
              <w:rPr>
                <w:lang w:val="en-US" w:eastAsia="en-US"/>
              </w:rPr>
            </w:r>
          </w:p>
        </w:tc>
      </w:tr>
    </w:tbl>
    <w:p>
      <w:pPr>
        <w:pStyle w:val="Normal"/>
        <w:rPr>
          <w:rFonts w:ascii="Calibri" w:hAnsi="Calibri" w:eastAsia="Calibri" w:cs="Calibri"/>
          <w:lang w:val="en-US" w:eastAsia="en-US"/>
        </w:rPr>
      </w:pPr>
      <w:r>
        <w:rPr>
          <w:rFonts w:eastAsia="Calibri" w:cs="Calibri" w:ascii="Calibri" w:hAnsi="Calibri"/>
          <w:lang w:val="en-US" w:eastAsia="en-US"/>
        </w:rPr>
      </w:r>
    </w:p>
    <w:p>
      <w:pPr>
        <w:pStyle w:val="Normal"/>
        <w:rPr/>
      </w:pPr>
      <w:r>
        <w:rPr>
          <w:i/>
        </w:rPr>
        <w:t xml:space="preserve">         </w:t>
      </w:r>
      <w:r>
        <w:rPr>
          <w:i/>
        </w:rPr>
        <w:t>*</w:t>
      </w:r>
      <w:r>
        <w:rPr>
          <w:i/>
          <w:lang w:val="ru-RU"/>
        </w:rPr>
        <w:t>Легенда: 1- невладеене; 2- незначително; 3 - в голяма степен; 4 - напълно; 0 - няма информация</w:t>
      </w:r>
    </w:p>
    <w:p>
      <w:pPr>
        <w:pStyle w:val="Normal"/>
        <w:spacing w:lineRule="auto" w:line="360"/>
        <w:jc w:val="both"/>
        <w:rPr>
          <w:b/>
          <w:b/>
          <w:u w:val="single"/>
        </w:rPr>
      </w:pPr>
      <w:r>
        <w:rPr>
          <w:b/>
          <w:u w:val="single"/>
        </w:rPr>
      </w:r>
    </w:p>
    <w:p>
      <w:pPr>
        <w:pStyle w:val="Normal"/>
        <w:spacing w:lineRule="auto" w:line="360"/>
        <w:jc w:val="both"/>
        <w:rPr>
          <w:b/>
          <w:b/>
          <w:u w:val="single"/>
        </w:rPr>
      </w:pPr>
      <w:r>
        <w:rPr>
          <w:b/>
          <w:u w:val="single"/>
        </w:rPr>
      </w:r>
    </w:p>
    <w:sectPr>
      <w:footerReference w:type="default" r:id="rId2"/>
      <w:type w:val="nextPage"/>
      <w:pgSz w:w="11906" w:h="16838"/>
      <w:pgMar w:left="1417" w:right="1417" w:header="0" w:top="1417" w:footer="708"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Liberation Sans">
    <w:altName w:val="Arial"/>
    <w:charset w:val="01"/>
    <w:family w:val="swiss"/>
    <w:pitch w:val="variable"/>
  </w:font>
  <w:font w:name="Calibri">
    <w:charset w:val="cc"/>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ind w:right="360" w:hanging="0"/>
      <w:rPr/>
    </w:pPr>
    <w:r>
      <w:rPr/>
    </w:r>
    <w:r>
      <mc:AlternateContent>
        <mc:Choice Requires="wps">
          <w:drawing>
            <wp:anchor behindDoc="0" distT="0" distB="0" distL="0" distR="0" simplePos="0" locked="0" layoutInCell="0" allowOverlap="1" relativeHeight="15">
              <wp:simplePos x="0" y="0"/>
              <wp:positionH relativeFrom="margin">
                <wp:align>right</wp:align>
              </wp:positionH>
              <wp:positionV relativeFrom="paragraph">
                <wp:posOffset>635</wp:posOffset>
              </wp:positionV>
              <wp:extent cx="153035" cy="175260"/>
              <wp:effectExtent l="0" t="0" r="0" b="0"/>
              <wp:wrapSquare wrapText="largest"/>
              <wp:docPr id="1" name="Frame1"/>
              <a:graphic xmlns:a="http://schemas.openxmlformats.org/drawingml/2006/main">
                <a:graphicData uri="http://schemas.microsoft.com/office/word/2010/wordprocessingShape">
                  <wps:wsp>
                    <wps:cNvSpPr txBox="1"/>
                    <wps:spPr>
                      <a:xfrm>
                        <a:off x="0" y="0"/>
                        <a:ext cx="153035" cy="175260"/>
                      </a:xfrm>
                      <a:prstGeom prst="rect"/>
                      <a:solidFill>
                        <a:srgbClr val="FFFFFF">
                          <a:alpha val="0"/>
                        </a:srgbClr>
                      </a:solidFill>
                    </wps:spPr>
                    <wps:txbx>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14</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12.05pt;height:13.8pt;mso-wrap-distance-left:0pt;mso-wrap-distance-right:0pt;mso-wrap-distance-top:0pt;mso-wrap-distance-bottom:0pt;margin-top:0.05pt;mso-position-vertical-relative:text;margin-left:441.55pt;mso-position-horizontal:right;mso-position-horizontal-relative:margin">
              <v:fill opacity="0f"/>
              <v:textbox inset="0in,0in,0in,0in">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14</w:t>
                    </w:r>
                    <w:r>
                      <w:rPr>
                        <w:rStyle w:val="PageNumber"/>
                      </w:rPr>
                      <w:fldChar w:fldCharType="end"/>
                    </w:r>
                  </w:p>
                </w:txbxContent>
              </v:textbox>
              <w10:wrap type="square" side="largest"/>
            </v:rect>
          </w:pict>
        </mc:Fallback>
      </mc:AlternateContent>
    </w:r>
  </w:p>
</w:ftr>
</file>

<file path=word/settings.xml><?xml version="1.0" encoding="utf-8"?>
<w:settings xmlns:w="http://schemas.openxmlformats.org/wordprocessingml/2006/main">
  <w:zoom w:percent="126"/>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DefaultParagraphFont">
    <w:name w:val="Default Paragraph Font"/>
    <w:qFormat/>
    <w:rPr/>
  </w:style>
  <w:style w:type="character" w:styleId="PageNumber">
    <w:name w:val="Page Number"/>
    <w:basedOn w:val="DefaultParagraphFon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jc w:val="center"/>
    </w:pPr>
    <w:rPr>
      <w:b/>
      <w:bCs/>
      <w:sz w:val="32"/>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Footer">
    <w:name w:val="Footer"/>
    <w:basedOn w:val="Normal"/>
    <w:pPr>
      <w:tabs>
        <w:tab w:val="clear" w:pos="708"/>
        <w:tab w:val="center" w:pos="4536" w:leader="none"/>
        <w:tab w:val="right" w:pos="9072" w:leader="none"/>
      </w:tabs>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FrameContents">
    <w:name w:val="Frame Contents"/>
    <w:basedOn w:val="Normal"/>
    <w:qForma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Normal.dot_x0000_</Template>
  <TotalTime>576</TotalTime>
  <Application>LibreOffice/7.0.4.2$Linux_X86_64 LibreOffice_project/00$Build-2</Application>
  <AppVersion>15.0000</AppVersion>
  <Pages>14</Pages>
  <Words>4308</Words>
  <Characters>24157</Characters>
  <CharactersWithSpaces>28371</CharactersWithSpaces>
  <Paragraphs>175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2011-05-23T17:08:00Z</dcterms:created>
  <dc:creator>KAMELIQ</dc:creator>
  <dc:description/>
  <cp:keywords> </cp:keywords>
  <dc:language>en-US</dc:language>
  <cp:lastModifiedBy>KAMELIQ</cp:lastModifiedBy>
  <dcterms:modified xsi:type="dcterms:W3CDTF">2011-05-26T11:38:00Z</dcterms:modified>
  <cp:revision>15</cp:revision>
  <dc:subject/>
  <dc:title/>
</cp:coreProperties>
</file>